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20" w:rsidRDefault="00681620" w:rsidP="00D40723">
      <w:pPr>
        <w:pStyle w:val="BodyText"/>
        <w:tabs>
          <w:tab w:val="left" w:pos="567"/>
        </w:tabs>
        <w:spacing w:before="9"/>
        <w:rPr>
          <w:rFonts w:ascii="Times New Roman"/>
          <w:sz w:val="17"/>
        </w:rPr>
      </w:pPr>
    </w:p>
    <w:p w:rsidR="00AD7348" w:rsidRDefault="00AD7348" w:rsidP="00D40723">
      <w:pPr>
        <w:tabs>
          <w:tab w:val="left" w:pos="567"/>
        </w:tabs>
        <w:spacing w:before="54"/>
        <w:ind w:left="1132"/>
        <w:rPr>
          <w:sz w:val="36"/>
        </w:rPr>
      </w:pPr>
      <w:bookmarkStart w:id="0" w:name="City_of_Hobart"/>
      <w:bookmarkEnd w:id="0"/>
    </w:p>
    <w:p w:rsidR="00AD7348" w:rsidRDefault="00AD7348" w:rsidP="00D40723">
      <w:pPr>
        <w:tabs>
          <w:tab w:val="left" w:pos="567"/>
        </w:tabs>
        <w:spacing w:before="54" w:after="240"/>
        <w:ind w:left="567"/>
        <w:rPr>
          <w:sz w:val="36"/>
        </w:rPr>
      </w:pPr>
    </w:p>
    <w:p w:rsidR="00681620" w:rsidRDefault="005760C9" w:rsidP="00D40723">
      <w:pPr>
        <w:tabs>
          <w:tab w:val="left" w:pos="567"/>
        </w:tabs>
        <w:spacing w:before="54" w:after="240"/>
        <w:ind w:left="851"/>
        <w:rPr>
          <w:sz w:val="36"/>
        </w:rPr>
      </w:pPr>
      <w:r>
        <w:rPr>
          <w:sz w:val="36"/>
        </w:rPr>
        <w:t>City of Hobart</w:t>
      </w:r>
    </w:p>
    <w:p w:rsidR="00681620" w:rsidRDefault="001F6825" w:rsidP="00D40723">
      <w:pPr>
        <w:pStyle w:val="BodyText"/>
        <w:pBdr>
          <w:bottom w:val="single" w:sz="4" w:space="1" w:color="auto"/>
        </w:pBdr>
        <w:tabs>
          <w:tab w:val="left" w:pos="567"/>
        </w:tabs>
        <w:spacing w:before="10"/>
        <w:ind w:left="851"/>
        <w:rPr>
          <w:b/>
          <w:sz w:val="17"/>
        </w:rPr>
      </w:pPr>
      <w:bookmarkStart w:id="1" w:name="Policy"/>
      <w:bookmarkEnd w:id="1"/>
      <w:r w:rsidRPr="00AD7348">
        <w:rPr>
          <w:rFonts w:eastAsiaTheme="majorEastAsia" w:cstheme="majorBidi"/>
          <w:b/>
          <w:bCs/>
          <w:sz w:val="72"/>
          <w:szCs w:val="26"/>
          <w:lang w:val="en-AU"/>
        </w:rPr>
        <w:t>Policy</w:t>
      </w:r>
    </w:p>
    <w:p w:rsidR="00681620" w:rsidRDefault="005760C9" w:rsidP="00D40723">
      <w:pPr>
        <w:pStyle w:val="Heading1"/>
        <w:tabs>
          <w:tab w:val="left" w:pos="567"/>
          <w:tab w:val="left" w:pos="3966"/>
        </w:tabs>
        <w:spacing w:before="120"/>
        <w:ind w:left="851" w:firstLine="0"/>
      </w:pPr>
      <w:bookmarkStart w:id="2" w:name="Title:_Investment_of_Council_Funds"/>
      <w:bookmarkEnd w:id="2"/>
      <w:r>
        <w:t>Title:</w:t>
      </w:r>
      <w:r>
        <w:tab/>
        <w:t>Investment of Council</w:t>
      </w:r>
      <w:r>
        <w:rPr>
          <w:spacing w:val="-12"/>
        </w:rPr>
        <w:t xml:space="preserve"> </w:t>
      </w:r>
      <w:r>
        <w:t>Funds</w:t>
      </w:r>
    </w:p>
    <w:p w:rsidR="00681620" w:rsidRDefault="005760C9" w:rsidP="00D40723">
      <w:pPr>
        <w:tabs>
          <w:tab w:val="left" w:pos="567"/>
          <w:tab w:val="left" w:pos="3966"/>
        </w:tabs>
        <w:spacing w:before="239"/>
        <w:ind w:left="851"/>
        <w:rPr>
          <w:b/>
          <w:sz w:val="32"/>
        </w:rPr>
      </w:pPr>
      <w:bookmarkStart w:id="3" w:name="Category:_Corporate_Governance"/>
      <w:bookmarkEnd w:id="3"/>
      <w:r>
        <w:rPr>
          <w:b/>
          <w:color w:val="399AB5"/>
          <w:sz w:val="32"/>
        </w:rPr>
        <w:t>Category:</w:t>
      </w:r>
      <w:r>
        <w:rPr>
          <w:b/>
          <w:color w:val="399AB5"/>
          <w:sz w:val="32"/>
        </w:rPr>
        <w:tab/>
        <w:t>Corporate</w:t>
      </w:r>
      <w:r>
        <w:rPr>
          <w:b/>
          <w:color w:val="399AB5"/>
          <w:spacing w:val="-11"/>
          <w:sz w:val="32"/>
        </w:rPr>
        <w:t xml:space="preserve"> </w:t>
      </w:r>
      <w:r>
        <w:rPr>
          <w:b/>
          <w:color w:val="399AB5"/>
          <w:sz w:val="32"/>
        </w:rPr>
        <w:t>Governance</w:t>
      </w:r>
    </w:p>
    <w:p w:rsidR="00681620" w:rsidRDefault="005760C9" w:rsidP="00D40723">
      <w:pPr>
        <w:pBdr>
          <w:bottom w:val="single" w:sz="4" w:space="1" w:color="auto"/>
        </w:pBdr>
        <w:tabs>
          <w:tab w:val="left" w:pos="567"/>
          <w:tab w:val="left" w:pos="3967"/>
        </w:tabs>
        <w:spacing w:before="243" w:after="22"/>
        <w:ind w:left="851"/>
        <w:rPr>
          <w:sz w:val="28"/>
        </w:rPr>
      </w:pPr>
      <w:bookmarkStart w:id="4" w:name="Date_Last_Adopted_7_March_2016"/>
      <w:bookmarkEnd w:id="4"/>
      <w:r>
        <w:rPr>
          <w:sz w:val="28"/>
        </w:rPr>
        <w:t>Date</w:t>
      </w:r>
      <w:r>
        <w:rPr>
          <w:spacing w:val="-1"/>
          <w:sz w:val="28"/>
        </w:rPr>
        <w:t xml:space="preserve"> </w:t>
      </w:r>
      <w:r>
        <w:rPr>
          <w:sz w:val="28"/>
        </w:rPr>
        <w:t>Last</w:t>
      </w:r>
      <w:r>
        <w:rPr>
          <w:spacing w:val="-1"/>
          <w:sz w:val="28"/>
        </w:rPr>
        <w:t xml:space="preserve"> </w:t>
      </w:r>
      <w:r>
        <w:rPr>
          <w:sz w:val="28"/>
        </w:rPr>
        <w:t>Adopted</w:t>
      </w:r>
      <w:r w:rsidR="00AD7348">
        <w:rPr>
          <w:sz w:val="28"/>
        </w:rPr>
        <w:t>:</w:t>
      </w:r>
      <w:r>
        <w:rPr>
          <w:sz w:val="28"/>
        </w:rPr>
        <w:tab/>
      </w:r>
      <w:r w:rsidR="00493339">
        <w:rPr>
          <w:sz w:val="28"/>
        </w:rPr>
        <w:t>18 December 2017</w:t>
      </w:r>
      <w:bookmarkStart w:id="5" w:name="_GoBack"/>
      <w:bookmarkEnd w:id="5"/>
    </w:p>
    <w:p w:rsidR="00681620" w:rsidRDefault="00681620" w:rsidP="00D40723">
      <w:pPr>
        <w:pStyle w:val="BodyText"/>
        <w:tabs>
          <w:tab w:val="left" w:pos="567"/>
        </w:tabs>
        <w:spacing w:line="20" w:lineRule="exact"/>
        <w:ind w:left="851"/>
        <w:rPr>
          <w:sz w:val="2"/>
        </w:rPr>
      </w:pPr>
    </w:p>
    <w:p w:rsidR="00681620" w:rsidRDefault="005760C9" w:rsidP="00D40723">
      <w:pPr>
        <w:pStyle w:val="Heading1"/>
        <w:numPr>
          <w:ilvl w:val="0"/>
          <w:numId w:val="1"/>
        </w:numPr>
        <w:tabs>
          <w:tab w:val="left" w:pos="567"/>
          <w:tab w:val="left" w:pos="1700"/>
        </w:tabs>
        <w:spacing w:before="225"/>
        <w:ind w:left="1418"/>
      </w:pPr>
      <w:bookmarkStart w:id="6" w:name="1._Objectives"/>
      <w:bookmarkEnd w:id="6"/>
      <w:r>
        <w:t>Objectives</w:t>
      </w:r>
    </w:p>
    <w:p w:rsidR="00681620" w:rsidRDefault="005760C9" w:rsidP="00193E7F">
      <w:pPr>
        <w:pStyle w:val="BodyText"/>
        <w:tabs>
          <w:tab w:val="left" w:pos="567"/>
        </w:tabs>
        <w:spacing w:before="242"/>
        <w:ind w:left="851" w:right="-11"/>
      </w:pPr>
      <w:r>
        <w:t xml:space="preserve">To </w:t>
      </w:r>
      <w:proofErr w:type="spellStart"/>
      <w:r>
        <w:t>maximise</w:t>
      </w:r>
      <w:proofErr w:type="spellEnd"/>
      <w:r>
        <w:t xml:space="preserve"> the Council’s return on its investments, subject to the satisfaction of the criteria of safety and security, liquidity, and ethical nature.</w:t>
      </w:r>
    </w:p>
    <w:p w:rsidR="00681620" w:rsidRDefault="00681620" w:rsidP="00D40723">
      <w:pPr>
        <w:pStyle w:val="BodyText"/>
        <w:tabs>
          <w:tab w:val="left" w:pos="567"/>
        </w:tabs>
        <w:spacing w:before="9"/>
        <w:ind w:left="851"/>
        <w:rPr>
          <w:sz w:val="20"/>
        </w:rPr>
      </w:pPr>
    </w:p>
    <w:p w:rsidR="00681620" w:rsidRDefault="005760C9" w:rsidP="00D40723">
      <w:pPr>
        <w:pStyle w:val="Heading1"/>
        <w:numPr>
          <w:ilvl w:val="0"/>
          <w:numId w:val="1"/>
        </w:numPr>
        <w:tabs>
          <w:tab w:val="left" w:pos="567"/>
          <w:tab w:val="left" w:pos="1700"/>
        </w:tabs>
        <w:spacing w:before="225"/>
        <w:ind w:left="1418"/>
      </w:pPr>
      <w:bookmarkStart w:id="7" w:name="2._Background"/>
      <w:bookmarkEnd w:id="7"/>
      <w:r>
        <w:t>Background</w:t>
      </w:r>
    </w:p>
    <w:p w:rsidR="00681620" w:rsidRDefault="005760C9" w:rsidP="00193E7F">
      <w:pPr>
        <w:pStyle w:val="BodyText"/>
        <w:tabs>
          <w:tab w:val="left" w:pos="567"/>
        </w:tabs>
        <w:spacing w:before="237"/>
        <w:ind w:left="851" w:right="-11"/>
      </w:pPr>
      <w:r>
        <w:t xml:space="preserve">The permitted methods of investment of Council funds are defined within the </w:t>
      </w:r>
      <w:r>
        <w:rPr>
          <w:i/>
        </w:rPr>
        <w:t>Local Government Act 1993</w:t>
      </w:r>
      <w:r>
        <w:t>. The below policy outlines the Council processes within legislated parameters.</w:t>
      </w:r>
    </w:p>
    <w:p w:rsidR="00681620" w:rsidRDefault="00681620" w:rsidP="00D40723">
      <w:pPr>
        <w:pStyle w:val="BodyText"/>
        <w:tabs>
          <w:tab w:val="left" w:pos="567"/>
        </w:tabs>
        <w:spacing w:before="9"/>
        <w:ind w:left="851"/>
        <w:rPr>
          <w:sz w:val="20"/>
        </w:rPr>
      </w:pPr>
    </w:p>
    <w:p w:rsidR="00681620" w:rsidRDefault="005760C9" w:rsidP="00D40723">
      <w:pPr>
        <w:pStyle w:val="Heading1"/>
        <w:numPr>
          <w:ilvl w:val="0"/>
          <w:numId w:val="1"/>
        </w:numPr>
        <w:tabs>
          <w:tab w:val="left" w:pos="567"/>
          <w:tab w:val="left" w:pos="1700"/>
        </w:tabs>
        <w:ind w:left="1418"/>
      </w:pPr>
      <w:bookmarkStart w:id="8" w:name="3._Policy"/>
      <w:bookmarkEnd w:id="8"/>
      <w:r>
        <w:t>Policy</w:t>
      </w:r>
    </w:p>
    <w:p w:rsidR="006F5AA3" w:rsidRPr="00D83174" w:rsidRDefault="006F5AA3" w:rsidP="00193E7F">
      <w:pPr>
        <w:pStyle w:val="Heading2"/>
        <w:numPr>
          <w:ilvl w:val="1"/>
          <w:numId w:val="1"/>
        </w:numPr>
        <w:tabs>
          <w:tab w:val="left" w:pos="567"/>
        </w:tabs>
        <w:spacing w:before="240"/>
        <w:ind w:left="1985" w:hanging="566"/>
      </w:pPr>
      <w:r w:rsidRPr="00D83174">
        <w:t>Scope</w:t>
      </w:r>
    </w:p>
    <w:p w:rsidR="001224DB" w:rsidRPr="00D83174" w:rsidRDefault="001224DB" w:rsidP="00193E7F">
      <w:pPr>
        <w:pStyle w:val="Heading1"/>
        <w:tabs>
          <w:tab w:val="left" w:pos="567"/>
          <w:tab w:val="left" w:pos="1700"/>
        </w:tabs>
        <w:ind w:left="1985" w:firstLine="0"/>
        <w:rPr>
          <w:b w:val="0"/>
          <w:bCs w:val="0"/>
          <w:sz w:val="24"/>
          <w:szCs w:val="24"/>
        </w:rPr>
      </w:pPr>
    </w:p>
    <w:p w:rsidR="000238BE" w:rsidRPr="00AD7348" w:rsidRDefault="000238BE" w:rsidP="00193E7F">
      <w:pPr>
        <w:pStyle w:val="Heading1"/>
        <w:tabs>
          <w:tab w:val="left" w:pos="567"/>
          <w:tab w:val="left" w:pos="1700"/>
        </w:tabs>
        <w:ind w:left="1985" w:firstLine="0"/>
        <w:rPr>
          <w:b w:val="0"/>
          <w:bCs w:val="0"/>
          <w:sz w:val="24"/>
          <w:szCs w:val="24"/>
        </w:rPr>
      </w:pPr>
      <w:r w:rsidRPr="00AD7348">
        <w:rPr>
          <w:b w:val="0"/>
          <w:bCs w:val="0"/>
          <w:sz w:val="24"/>
          <w:szCs w:val="24"/>
        </w:rPr>
        <w:t>The Council has the following funds</w:t>
      </w:r>
      <w:r w:rsidR="00BE1249" w:rsidRPr="00AD7348">
        <w:rPr>
          <w:b w:val="0"/>
          <w:bCs w:val="0"/>
          <w:sz w:val="24"/>
          <w:szCs w:val="24"/>
        </w:rPr>
        <w:t>;</w:t>
      </w:r>
    </w:p>
    <w:p w:rsidR="00BE1249" w:rsidRPr="00AD7348" w:rsidRDefault="00BE1249" w:rsidP="00D40723">
      <w:pPr>
        <w:pStyle w:val="Heading1"/>
        <w:tabs>
          <w:tab w:val="left" w:pos="567"/>
          <w:tab w:val="left" w:pos="1700"/>
        </w:tabs>
        <w:ind w:firstLine="0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42"/>
        <w:gridCol w:w="2694"/>
        <w:gridCol w:w="1709"/>
        <w:gridCol w:w="2386"/>
      </w:tblGrid>
      <w:tr w:rsidR="00BE1249" w:rsidRPr="00D83174" w:rsidTr="00193E7F">
        <w:trPr>
          <w:trHeight w:val="255"/>
        </w:trPr>
        <w:tc>
          <w:tcPr>
            <w:tcW w:w="1842" w:type="dxa"/>
            <w:shd w:val="clear" w:color="auto" w:fill="D9D9D9" w:themeFill="background1" w:themeFillShade="D9"/>
          </w:tcPr>
          <w:p w:rsidR="00BE1249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Nature of Funds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E1249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Purpose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BE1249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Underlying Investments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BE1249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Benchmark</w:t>
            </w:r>
          </w:p>
        </w:tc>
      </w:tr>
      <w:tr w:rsidR="000238BE" w:rsidRPr="00D83174" w:rsidTr="00193E7F">
        <w:trPr>
          <w:trHeight w:val="255"/>
        </w:trPr>
        <w:tc>
          <w:tcPr>
            <w:tcW w:w="1842" w:type="dxa"/>
          </w:tcPr>
          <w:p w:rsidR="000238BE" w:rsidRPr="00AD7348" w:rsidRDefault="000238BE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Working Capital</w:t>
            </w:r>
            <w:r w:rsidR="003E5D48" w:rsidRPr="00AD7348">
              <w:rPr>
                <w:b w:val="0"/>
                <w:bCs w:val="0"/>
                <w:sz w:val="24"/>
                <w:szCs w:val="24"/>
              </w:rPr>
              <w:t xml:space="preserve"> – Transactional Funds</w:t>
            </w:r>
            <w:r w:rsidR="00A25BAB" w:rsidRPr="00AD7348">
              <w:rPr>
                <w:b w:val="0"/>
                <w:bCs w:val="0"/>
                <w:sz w:val="24"/>
                <w:szCs w:val="24"/>
              </w:rPr>
              <w:t xml:space="preserve"> incl</w:t>
            </w:r>
            <w:r w:rsidR="003257DB" w:rsidRPr="00AD7348">
              <w:rPr>
                <w:b w:val="0"/>
                <w:bCs w:val="0"/>
                <w:sz w:val="24"/>
                <w:szCs w:val="24"/>
              </w:rPr>
              <w:t>uding</w:t>
            </w:r>
            <w:r w:rsidR="00A25BAB" w:rsidRPr="00AD734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F5AA3" w:rsidRPr="00AD7348">
              <w:rPr>
                <w:b w:val="0"/>
                <w:bCs w:val="0"/>
                <w:sz w:val="24"/>
                <w:szCs w:val="24"/>
              </w:rPr>
              <w:t>“</w:t>
            </w:r>
            <w:r w:rsidR="00A25BAB" w:rsidRPr="00AD7348">
              <w:rPr>
                <w:b w:val="0"/>
                <w:bCs w:val="0"/>
                <w:sz w:val="24"/>
                <w:szCs w:val="24"/>
              </w:rPr>
              <w:t>at call</w:t>
            </w:r>
            <w:r w:rsidR="006F5AA3" w:rsidRPr="00AD7348">
              <w:rPr>
                <w:b w:val="0"/>
                <w:bCs w:val="0"/>
                <w:sz w:val="24"/>
                <w:szCs w:val="24"/>
              </w:rPr>
              <w:t>”</w:t>
            </w:r>
            <w:r w:rsidR="00A25BAB" w:rsidRPr="00AD7348">
              <w:rPr>
                <w:b w:val="0"/>
                <w:bCs w:val="0"/>
                <w:sz w:val="24"/>
                <w:szCs w:val="24"/>
              </w:rPr>
              <w:t xml:space="preserve"> funds</w:t>
            </w:r>
            <w:r w:rsidR="003E5D48" w:rsidRPr="00AD7348">
              <w:rPr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0238BE" w:rsidRPr="00AD7348" w:rsidRDefault="000238BE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To provide sufficient cash to meet the day to day financial obligations of City of Hobart in a timely manner</w:t>
            </w:r>
          </w:p>
        </w:tc>
        <w:tc>
          <w:tcPr>
            <w:tcW w:w="1709" w:type="dxa"/>
          </w:tcPr>
          <w:p w:rsidR="000238BE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Cash</w:t>
            </w:r>
            <w:r w:rsidR="003257DB" w:rsidRPr="00AD7348">
              <w:rPr>
                <w:b w:val="0"/>
                <w:bCs w:val="0"/>
                <w:sz w:val="24"/>
                <w:szCs w:val="24"/>
              </w:rPr>
              <w:t xml:space="preserve"> and at call funds</w:t>
            </w:r>
          </w:p>
        </w:tc>
        <w:tc>
          <w:tcPr>
            <w:tcW w:w="2386" w:type="dxa"/>
          </w:tcPr>
          <w:p w:rsidR="000238BE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N/A</w:t>
            </w:r>
          </w:p>
        </w:tc>
      </w:tr>
      <w:tr w:rsidR="000238BE" w:rsidRPr="00D83174" w:rsidTr="00193E7F">
        <w:trPr>
          <w:trHeight w:val="255"/>
        </w:trPr>
        <w:tc>
          <w:tcPr>
            <w:tcW w:w="1842" w:type="dxa"/>
          </w:tcPr>
          <w:p w:rsidR="000238BE" w:rsidRPr="00AD7348" w:rsidRDefault="000238BE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Investment Funds</w:t>
            </w:r>
          </w:p>
        </w:tc>
        <w:tc>
          <w:tcPr>
            <w:tcW w:w="2694" w:type="dxa"/>
          </w:tcPr>
          <w:p w:rsidR="000238BE" w:rsidRPr="00AD7348" w:rsidRDefault="005760C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F</w:t>
            </w:r>
            <w:r w:rsidR="00BE1249" w:rsidRPr="00AD7348">
              <w:rPr>
                <w:b w:val="0"/>
                <w:bCs w:val="0"/>
                <w:sz w:val="24"/>
                <w:szCs w:val="24"/>
              </w:rPr>
              <w:t xml:space="preserve">unds </w:t>
            </w:r>
            <w:r w:rsidRPr="00AD7348">
              <w:rPr>
                <w:b w:val="0"/>
                <w:bCs w:val="0"/>
                <w:sz w:val="24"/>
                <w:szCs w:val="24"/>
              </w:rPr>
              <w:t xml:space="preserve">that are surplus </w:t>
            </w:r>
            <w:r w:rsidR="00BE1249" w:rsidRPr="00AD7348">
              <w:rPr>
                <w:b w:val="0"/>
                <w:bCs w:val="0"/>
                <w:sz w:val="24"/>
                <w:szCs w:val="24"/>
              </w:rPr>
              <w:t>to working capital</w:t>
            </w:r>
            <w:r w:rsidRPr="00AD7348">
              <w:rPr>
                <w:b w:val="0"/>
                <w:bCs w:val="0"/>
                <w:sz w:val="24"/>
                <w:szCs w:val="24"/>
              </w:rPr>
              <w:t xml:space="preserve"> and</w:t>
            </w:r>
            <w:r w:rsidR="00BE1249" w:rsidRPr="00AD7348">
              <w:rPr>
                <w:b w:val="0"/>
                <w:bCs w:val="0"/>
                <w:sz w:val="24"/>
                <w:szCs w:val="24"/>
              </w:rPr>
              <w:t xml:space="preserve"> are available for longer term investment</w:t>
            </w:r>
          </w:p>
        </w:tc>
        <w:tc>
          <w:tcPr>
            <w:tcW w:w="1709" w:type="dxa"/>
          </w:tcPr>
          <w:p w:rsidR="000238BE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Term Deposits with a maximum maturity of 12 months</w:t>
            </w:r>
          </w:p>
        </w:tc>
        <w:tc>
          <w:tcPr>
            <w:tcW w:w="2386" w:type="dxa"/>
          </w:tcPr>
          <w:p w:rsidR="000238BE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90 Day Bank Bill Swap Rate (</w:t>
            </w:r>
            <w:proofErr w:type="spellStart"/>
            <w:r w:rsidRPr="00AD7348">
              <w:rPr>
                <w:b w:val="0"/>
                <w:bCs w:val="0"/>
                <w:sz w:val="24"/>
                <w:szCs w:val="24"/>
              </w:rPr>
              <w:t>BBSW</w:t>
            </w:r>
            <w:proofErr w:type="spellEnd"/>
            <w:r w:rsidRPr="00AD7348">
              <w:rPr>
                <w:b w:val="0"/>
                <w:bCs w:val="0"/>
                <w:sz w:val="24"/>
                <w:szCs w:val="24"/>
              </w:rPr>
              <w:t>)</w:t>
            </w:r>
          </w:p>
        </w:tc>
      </w:tr>
    </w:tbl>
    <w:p w:rsidR="00193E7F" w:rsidRDefault="00193E7F"/>
    <w:p w:rsidR="00193E7F" w:rsidRDefault="00193E7F"/>
    <w:p w:rsidR="00193E7F" w:rsidRDefault="00193E7F"/>
    <w:p w:rsidR="00193E7F" w:rsidRDefault="00193E7F"/>
    <w:p w:rsidR="00193E7F" w:rsidRDefault="00193E7F"/>
    <w:p w:rsidR="00193E7F" w:rsidRDefault="00193E7F"/>
    <w:p w:rsidR="00193E7F" w:rsidRDefault="00193E7F"/>
    <w:p w:rsidR="00193E7F" w:rsidRDefault="00193E7F"/>
    <w:p w:rsidR="00193E7F" w:rsidRDefault="00193E7F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42"/>
        <w:gridCol w:w="2694"/>
        <w:gridCol w:w="1709"/>
        <w:gridCol w:w="2386"/>
      </w:tblGrid>
      <w:tr w:rsidR="000238BE" w:rsidRPr="00D83174" w:rsidTr="00193E7F">
        <w:trPr>
          <w:trHeight w:val="269"/>
        </w:trPr>
        <w:tc>
          <w:tcPr>
            <w:tcW w:w="1842" w:type="dxa"/>
          </w:tcPr>
          <w:p w:rsidR="000238BE" w:rsidRPr="00AD7348" w:rsidRDefault="000238BE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Heritage Funds</w:t>
            </w:r>
            <w:r w:rsidR="00DC062C" w:rsidRPr="00AD7348">
              <w:rPr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0238BE" w:rsidRPr="00AD7348" w:rsidRDefault="00BE1249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To fund grants to owners of heritage properties in order to help facilitate the maintenance of heritage properties in Hobart</w:t>
            </w:r>
          </w:p>
        </w:tc>
        <w:tc>
          <w:tcPr>
            <w:tcW w:w="1709" w:type="dxa"/>
          </w:tcPr>
          <w:p w:rsidR="000238BE" w:rsidRPr="00AD7348" w:rsidRDefault="00DC062C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 xml:space="preserve">Cash, </w:t>
            </w:r>
            <w:r w:rsidR="00BE1249" w:rsidRPr="00AD7348">
              <w:rPr>
                <w:b w:val="0"/>
                <w:bCs w:val="0"/>
                <w:sz w:val="24"/>
                <w:szCs w:val="24"/>
              </w:rPr>
              <w:t xml:space="preserve">Australian Equities </w:t>
            </w:r>
            <w:r w:rsidRPr="00AD7348">
              <w:rPr>
                <w:b w:val="0"/>
                <w:bCs w:val="0"/>
                <w:sz w:val="24"/>
                <w:szCs w:val="24"/>
              </w:rPr>
              <w:t>&amp; International Equities</w:t>
            </w:r>
          </w:p>
        </w:tc>
        <w:tc>
          <w:tcPr>
            <w:tcW w:w="2386" w:type="dxa"/>
          </w:tcPr>
          <w:p w:rsidR="000238BE" w:rsidRPr="00AD7348" w:rsidRDefault="00DC062C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Composite of:-</w:t>
            </w:r>
          </w:p>
          <w:p w:rsidR="00DC062C" w:rsidRPr="00AD7348" w:rsidRDefault="00DC062C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 xml:space="preserve">S&amp;P </w:t>
            </w:r>
            <w:proofErr w:type="spellStart"/>
            <w:r w:rsidRPr="00AD7348">
              <w:rPr>
                <w:b w:val="0"/>
                <w:bCs w:val="0"/>
                <w:sz w:val="24"/>
                <w:szCs w:val="24"/>
              </w:rPr>
              <w:t>ASX</w:t>
            </w:r>
            <w:proofErr w:type="spellEnd"/>
            <w:r w:rsidRPr="00AD7348">
              <w:rPr>
                <w:b w:val="0"/>
                <w:bCs w:val="0"/>
                <w:sz w:val="24"/>
                <w:szCs w:val="24"/>
              </w:rPr>
              <w:t xml:space="preserve"> 300 </w:t>
            </w:r>
            <w:proofErr w:type="spellStart"/>
            <w:r w:rsidRPr="00AD7348">
              <w:rPr>
                <w:b w:val="0"/>
                <w:bCs w:val="0"/>
                <w:sz w:val="24"/>
                <w:szCs w:val="24"/>
              </w:rPr>
              <w:t>Acc</w:t>
            </w:r>
            <w:proofErr w:type="spellEnd"/>
          </w:p>
          <w:p w:rsidR="00DC062C" w:rsidRPr="00AD7348" w:rsidRDefault="00DC062C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D7348">
              <w:rPr>
                <w:b w:val="0"/>
                <w:bCs w:val="0"/>
                <w:sz w:val="24"/>
                <w:szCs w:val="24"/>
              </w:rPr>
              <w:t>MSCI</w:t>
            </w:r>
            <w:proofErr w:type="spellEnd"/>
            <w:r w:rsidRPr="00AD7348">
              <w:rPr>
                <w:b w:val="0"/>
                <w:bCs w:val="0"/>
                <w:sz w:val="24"/>
                <w:szCs w:val="24"/>
              </w:rPr>
              <w:t xml:space="preserve"> Total </w:t>
            </w:r>
            <w:proofErr w:type="spellStart"/>
            <w:r w:rsidRPr="00AD7348">
              <w:rPr>
                <w:b w:val="0"/>
                <w:bCs w:val="0"/>
                <w:sz w:val="24"/>
                <w:szCs w:val="24"/>
              </w:rPr>
              <w:t>Acc</w:t>
            </w:r>
            <w:proofErr w:type="spellEnd"/>
            <w:r w:rsidRPr="00AD7348">
              <w:rPr>
                <w:b w:val="0"/>
                <w:bCs w:val="0"/>
                <w:sz w:val="24"/>
                <w:szCs w:val="24"/>
              </w:rPr>
              <w:t xml:space="preserve"> ex </w:t>
            </w:r>
            <w:proofErr w:type="spellStart"/>
            <w:r w:rsidRPr="00AD7348">
              <w:rPr>
                <w:b w:val="0"/>
                <w:bCs w:val="0"/>
                <w:sz w:val="24"/>
                <w:szCs w:val="24"/>
              </w:rPr>
              <w:t>AUS</w:t>
            </w:r>
            <w:proofErr w:type="spellEnd"/>
          </w:p>
          <w:p w:rsidR="00DC062C" w:rsidRPr="00D83174" w:rsidRDefault="00DC062C" w:rsidP="00D40723">
            <w:pPr>
              <w:pStyle w:val="Heading1"/>
              <w:tabs>
                <w:tab w:val="left" w:pos="567"/>
                <w:tab w:val="left" w:pos="170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D7348">
              <w:rPr>
                <w:b w:val="0"/>
                <w:bCs w:val="0"/>
                <w:sz w:val="24"/>
                <w:szCs w:val="24"/>
              </w:rPr>
              <w:t>UBS Warburg Bank Bill</w:t>
            </w:r>
          </w:p>
        </w:tc>
      </w:tr>
    </w:tbl>
    <w:p w:rsidR="000238BE" w:rsidRPr="00D83174" w:rsidRDefault="000238BE" w:rsidP="00D40723">
      <w:pPr>
        <w:pStyle w:val="Heading1"/>
        <w:tabs>
          <w:tab w:val="left" w:pos="567"/>
          <w:tab w:val="left" w:pos="1700"/>
        </w:tabs>
        <w:ind w:firstLine="0"/>
        <w:rPr>
          <w:b w:val="0"/>
          <w:bCs w:val="0"/>
          <w:sz w:val="24"/>
          <w:szCs w:val="24"/>
        </w:rPr>
      </w:pPr>
    </w:p>
    <w:p w:rsidR="00BE1249" w:rsidRDefault="003E5D48" w:rsidP="00D40723">
      <w:pPr>
        <w:pStyle w:val="Heading1"/>
        <w:tabs>
          <w:tab w:val="left" w:pos="567"/>
          <w:tab w:val="left" w:pos="1700"/>
        </w:tabs>
        <w:ind w:firstLine="0"/>
        <w:rPr>
          <w:b w:val="0"/>
          <w:bCs w:val="0"/>
          <w:sz w:val="24"/>
          <w:szCs w:val="24"/>
        </w:rPr>
      </w:pPr>
      <w:r w:rsidRPr="00AD7348">
        <w:rPr>
          <w:b w:val="0"/>
          <w:bCs w:val="0"/>
          <w:sz w:val="24"/>
          <w:szCs w:val="24"/>
        </w:rPr>
        <w:t xml:space="preserve">*The Transactional Funds </w:t>
      </w:r>
      <w:r w:rsidR="00DC062C" w:rsidRPr="00AD7348">
        <w:rPr>
          <w:b w:val="0"/>
          <w:bCs w:val="0"/>
          <w:sz w:val="24"/>
          <w:szCs w:val="24"/>
        </w:rPr>
        <w:t xml:space="preserve">and Heritage Funds </w:t>
      </w:r>
      <w:r w:rsidRPr="00AD7348">
        <w:rPr>
          <w:b w:val="0"/>
          <w:bCs w:val="0"/>
          <w:sz w:val="24"/>
          <w:szCs w:val="24"/>
        </w:rPr>
        <w:t>are out</w:t>
      </w:r>
      <w:r w:rsidR="006F5AA3" w:rsidRPr="00AD7348">
        <w:rPr>
          <w:b w:val="0"/>
          <w:bCs w:val="0"/>
          <w:sz w:val="24"/>
          <w:szCs w:val="24"/>
        </w:rPr>
        <w:t xml:space="preserve">side the </w:t>
      </w:r>
      <w:r w:rsidRPr="00AD7348">
        <w:rPr>
          <w:b w:val="0"/>
          <w:bCs w:val="0"/>
          <w:sz w:val="24"/>
          <w:szCs w:val="24"/>
        </w:rPr>
        <w:t>scope of this policy</w:t>
      </w:r>
      <w:r w:rsidR="006F5AA3" w:rsidRPr="00D83174">
        <w:rPr>
          <w:b w:val="0"/>
          <w:bCs w:val="0"/>
          <w:sz w:val="24"/>
          <w:szCs w:val="24"/>
        </w:rPr>
        <w:t>.</w:t>
      </w:r>
    </w:p>
    <w:p w:rsidR="00681620" w:rsidRDefault="005760C9" w:rsidP="00193E7F">
      <w:pPr>
        <w:pStyle w:val="Heading2"/>
        <w:numPr>
          <w:ilvl w:val="1"/>
          <w:numId w:val="1"/>
        </w:numPr>
        <w:tabs>
          <w:tab w:val="left" w:pos="567"/>
        </w:tabs>
        <w:spacing w:before="240"/>
        <w:ind w:left="1985" w:hanging="566"/>
      </w:pPr>
      <w:bookmarkStart w:id="9" w:name="1._Criteria_for_Investment"/>
      <w:bookmarkEnd w:id="9"/>
      <w:r>
        <w:t>Criteria for</w:t>
      </w:r>
      <w:r w:rsidRPr="00193E7F">
        <w:t xml:space="preserve"> </w:t>
      </w:r>
      <w:r>
        <w:t>Investment</w:t>
      </w:r>
    </w:p>
    <w:p w:rsidR="00681620" w:rsidRDefault="00681620" w:rsidP="00D40723">
      <w:pPr>
        <w:pStyle w:val="BodyText"/>
        <w:tabs>
          <w:tab w:val="left" w:pos="567"/>
        </w:tabs>
        <w:spacing w:before="10"/>
        <w:rPr>
          <w:b/>
          <w:sz w:val="20"/>
        </w:rPr>
      </w:pPr>
    </w:p>
    <w:p w:rsidR="00681620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409"/>
        <w:rPr>
          <w:sz w:val="24"/>
        </w:rPr>
      </w:pPr>
      <w:bookmarkStart w:id="10" w:name="(i)_Safety_and_Security_–_Security_of_th"/>
      <w:bookmarkEnd w:id="10"/>
      <w:r>
        <w:rPr>
          <w:sz w:val="24"/>
        </w:rPr>
        <w:t xml:space="preserve">Safety and Security – Security of the ratepayer’s capital is </w:t>
      </w:r>
      <w:r w:rsidR="00710BDB">
        <w:rPr>
          <w:sz w:val="24"/>
        </w:rPr>
        <w:t xml:space="preserve">a primary </w:t>
      </w:r>
      <w:r>
        <w:rPr>
          <w:sz w:val="24"/>
        </w:rPr>
        <w:t>consideration in all investment</w:t>
      </w:r>
      <w:r>
        <w:rPr>
          <w:spacing w:val="-19"/>
          <w:sz w:val="24"/>
        </w:rPr>
        <w:t xml:space="preserve"> </w:t>
      </w:r>
      <w:r>
        <w:rPr>
          <w:sz w:val="24"/>
        </w:rPr>
        <w:t>decisions.</w:t>
      </w:r>
      <w:r w:rsidR="00710BDB">
        <w:rPr>
          <w:sz w:val="24"/>
        </w:rPr>
        <w:t xml:space="preserve">  </w:t>
      </w:r>
    </w:p>
    <w:p w:rsidR="00681620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681620" w:rsidRPr="00D83174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437"/>
        <w:rPr>
          <w:sz w:val="24"/>
        </w:rPr>
      </w:pPr>
      <w:bookmarkStart w:id="11" w:name="(ii)_Liquidity_–_Investments_must_be_man"/>
      <w:bookmarkEnd w:id="11"/>
      <w:r>
        <w:rPr>
          <w:sz w:val="24"/>
        </w:rPr>
        <w:t xml:space="preserve">Liquidity – Investments must be managed to ensure that sufficient funds are available to meet cash requirements </w:t>
      </w:r>
      <w:r w:rsidRPr="00D83174">
        <w:rPr>
          <w:sz w:val="24"/>
        </w:rPr>
        <w:t>as they fall</w:t>
      </w:r>
      <w:r w:rsidRPr="00D83174">
        <w:rPr>
          <w:spacing w:val="-26"/>
          <w:sz w:val="24"/>
        </w:rPr>
        <w:t xml:space="preserve"> </w:t>
      </w:r>
      <w:r w:rsidRPr="00D83174">
        <w:rPr>
          <w:sz w:val="24"/>
        </w:rPr>
        <w:t>due.</w:t>
      </w:r>
      <w:r w:rsidR="00710BDB">
        <w:rPr>
          <w:sz w:val="24"/>
        </w:rPr>
        <w:t xml:space="preserve">  </w:t>
      </w:r>
    </w:p>
    <w:p w:rsidR="00681620" w:rsidRPr="00D83174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982C1A" w:rsidRPr="00AD7348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263"/>
        <w:rPr>
          <w:sz w:val="24"/>
        </w:rPr>
      </w:pPr>
      <w:bookmarkStart w:id="12" w:name="(iii)_Rate_of_Return_–_Subject_to_the_tw"/>
      <w:bookmarkStart w:id="13" w:name="(iv)_Ethical_in_Nature_–_Subject_to_the_"/>
      <w:bookmarkEnd w:id="12"/>
      <w:bookmarkEnd w:id="13"/>
      <w:r w:rsidRPr="00AD7348">
        <w:rPr>
          <w:sz w:val="24"/>
        </w:rPr>
        <w:t xml:space="preserve">Ethical in Nature – </w:t>
      </w:r>
      <w:r w:rsidR="00982C1A" w:rsidRPr="00AD7348">
        <w:rPr>
          <w:sz w:val="24"/>
        </w:rPr>
        <w:t xml:space="preserve">the Council commits to </w:t>
      </w:r>
      <w:r w:rsidR="00A25BAB" w:rsidRPr="00AD7348">
        <w:rPr>
          <w:sz w:val="24"/>
        </w:rPr>
        <w:t>investing 100% o</w:t>
      </w:r>
      <w:r w:rsidR="00982C1A" w:rsidRPr="00AD7348">
        <w:rPr>
          <w:sz w:val="24"/>
        </w:rPr>
        <w:t>f its Investment Funds in non-fossil fuel aligned financial institutions</w:t>
      </w:r>
      <w:r w:rsidR="00A25BAB" w:rsidRPr="00AD7348">
        <w:rPr>
          <w:sz w:val="24"/>
        </w:rPr>
        <w:t>.</w:t>
      </w:r>
      <w:r w:rsidR="00710BDB">
        <w:rPr>
          <w:sz w:val="24"/>
        </w:rPr>
        <w:t xml:space="preserve">  </w:t>
      </w:r>
    </w:p>
    <w:p w:rsidR="00982C1A" w:rsidRPr="00982C1A" w:rsidRDefault="00982C1A" w:rsidP="00193E7F">
      <w:pPr>
        <w:pStyle w:val="ListParagraph"/>
        <w:tabs>
          <w:tab w:val="left" w:pos="567"/>
        </w:tabs>
        <w:ind w:left="2552"/>
        <w:rPr>
          <w:sz w:val="24"/>
          <w:highlight w:val="yellow"/>
        </w:rPr>
      </w:pPr>
    </w:p>
    <w:p w:rsidR="00982C1A" w:rsidRDefault="00982C1A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269"/>
        <w:rPr>
          <w:sz w:val="24"/>
        </w:rPr>
      </w:pPr>
      <w:r>
        <w:rPr>
          <w:sz w:val="24"/>
        </w:rPr>
        <w:t xml:space="preserve">Rate of Return – Subject to the three preceding considerations, Council will aim to </w:t>
      </w:r>
      <w:proofErr w:type="spellStart"/>
      <w:r>
        <w:rPr>
          <w:sz w:val="24"/>
        </w:rPr>
        <w:t>maximise</w:t>
      </w:r>
      <w:proofErr w:type="spellEnd"/>
      <w:r>
        <w:rPr>
          <w:sz w:val="24"/>
        </w:rPr>
        <w:t xml:space="preserve"> its</w:t>
      </w:r>
      <w:r>
        <w:rPr>
          <w:spacing w:val="-10"/>
          <w:sz w:val="24"/>
        </w:rPr>
        <w:t xml:space="preserve"> </w:t>
      </w:r>
      <w:r>
        <w:rPr>
          <w:sz w:val="24"/>
        </w:rPr>
        <w:t>return.</w:t>
      </w:r>
      <w:r w:rsidR="00710BDB">
        <w:rPr>
          <w:sz w:val="24"/>
        </w:rPr>
        <w:t xml:space="preserve">  </w:t>
      </w:r>
    </w:p>
    <w:p w:rsidR="00982C1A" w:rsidRPr="00982C1A" w:rsidRDefault="00982C1A" w:rsidP="00D40723">
      <w:pPr>
        <w:pStyle w:val="ListParagraph"/>
        <w:tabs>
          <w:tab w:val="left" w:pos="567"/>
          <w:tab w:val="left" w:pos="2835"/>
        </w:tabs>
        <w:ind w:right="1263" w:firstLine="0"/>
        <w:rPr>
          <w:sz w:val="24"/>
          <w:highlight w:val="yellow"/>
        </w:rPr>
      </w:pPr>
    </w:p>
    <w:p w:rsidR="00681620" w:rsidRDefault="005760C9" w:rsidP="00193E7F">
      <w:pPr>
        <w:pStyle w:val="Heading2"/>
        <w:numPr>
          <w:ilvl w:val="1"/>
          <w:numId w:val="1"/>
        </w:numPr>
        <w:tabs>
          <w:tab w:val="left" w:pos="567"/>
        </w:tabs>
        <w:spacing w:before="240"/>
        <w:ind w:left="1985" w:hanging="566"/>
      </w:pPr>
      <w:bookmarkStart w:id="14" w:name="2._Expected_Rate"/>
      <w:bookmarkEnd w:id="14"/>
      <w:r>
        <w:t>Expected</w:t>
      </w:r>
      <w:r>
        <w:rPr>
          <w:spacing w:val="-8"/>
        </w:rPr>
        <w:t xml:space="preserve"> </w:t>
      </w:r>
      <w:r>
        <w:t>Rate</w:t>
      </w:r>
    </w:p>
    <w:p w:rsidR="00681620" w:rsidRPr="00193E7F" w:rsidRDefault="00681620" w:rsidP="00193E7F">
      <w:pPr>
        <w:pStyle w:val="Heading2"/>
        <w:tabs>
          <w:tab w:val="left" w:pos="567"/>
        </w:tabs>
        <w:spacing w:before="240"/>
        <w:ind w:left="1985" w:firstLine="0"/>
      </w:pPr>
    </w:p>
    <w:p w:rsidR="00681620" w:rsidRDefault="005760C9" w:rsidP="00193E7F">
      <w:pPr>
        <w:pStyle w:val="BodyText"/>
        <w:tabs>
          <w:tab w:val="left" w:pos="567"/>
        </w:tabs>
        <w:ind w:left="1985"/>
      </w:pPr>
      <w:bookmarkStart w:id="15" w:name="The_performance_benchmark_is_the_90_day_"/>
      <w:bookmarkEnd w:id="15"/>
      <w:r>
        <w:t>The performance benchmark is the 90 day Bank Bill Swap Rate (</w:t>
      </w:r>
      <w:proofErr w:type="spellStart"/>
      <w:r>
        <w:t>BBSW</w:t>
      </w:r>
      <w:proofErr w:type="spellEnd"/>
      <w:r>
        <w:t>).</w:t>
      </w:r>
    </w:p>
    <w:p w:rsidR="00681620" w:rsidRDefault="00681620" w:rsidP="00D40723">
      <w:pPr>
        <w:pStyle w:val="BodyText"/>
        <w:tabs>
          <w:tab w:val="left" w:pos="567"/>
        </w:tabs>
        <w:spacing w:before="5"/>
        <w:rPr>
          <w:sz w:val="16"/>
        </w:rPr>
      </w:pPr>
    </w:p>
    <w:p w:rsidR="00681620" w:rsidRDefault="005760C9" w:rsidP="00193E7F">
      <w:pPr>
        <w:pStyle w:val="Heading2"/>
        <w:numPr>
          <w:ilvl w:val="1"/>
          <w:numId w:val="1"/>
        </w:numPr>
        <w:tabs>
          <w:tab w:val="left" w:pos="567"/>
        </w:tabs>
        <w:spacing w:before="240"/>
        <w:ind w:left="1985" w:hanging="566"/>
      </w:pPr>
      <w:bookmarkStart w:id="16" w:name="3._Delegated_Authority"/>
      <w:bookmarkEnd w:id="16"/>
      <w:r>
        <w:t>Delegated</w:t>
      </w:r>
      <w:r w:rsidRPr="00193E7F">
        <w:t xml:space="preserve"> </w:t>
      </w:r>
      <w:r>
        <w:t>Authority</w:t>
      </w:r>
    </w:p>
    <w:p w:rsidR="00681620" w:rsidRDefault="00681620" w:rsidP="00D40723">
      <w:pPr>
        <w:pStyle w:val="BodyText"/>
        <w:tabs>
          <w:tab w:val="left" w:pos="567"/>
        </w:tabs>
        <w:spacing w:before="10"/>
        <w:rPr>
          <w:b/>
          <w:sz w:val="20"/>
        </w:rPr>
      </w:pPr>
    </w:p>
    <w:p w:rsidR="00681620" w:rsidRDefault="005760C9" w:rsidP="00193E7F">
      <w:pPr>
        <w:pStyle w:val="BodyText"/>
        <w:tabs>
          <w:tab w:val="left" w:pos="567"/>
        </w:tabs>
        <w:ind w:left="1985" w:right="1621"/>
        <w:jc w:val="both"/>
      </w:pPr>
      <w:bookmarkStart w:id="17" w:name="The_Director_Financial_Services_is_deleg"/>
      <w:bookmarkEnd w:id="17"/>
      <w:r>
        <w:t xml:space="preserve">The Director Financial Services </w:t>
      </w:r>
      <w:r w:rsidR="00A25BAB">
        <w:t xml:space="preserve">and Manager Finance are </w:t>
      </w:r>
      <w:r>
        <w:t xml:space="preserve">delegated authority to invest according to Section 75 of the </w:t>
      </w:r>
      <w:r>
        <w:rPr>
          <w:i/>
        </w:rPr>
        <w:t>Local Government Act 1993</w:t>
      </w:r>
      <w:r>
        <w:t>, from the Council through the General Manager.</w:t>
      </w:r>
    </w:p>
    <w:p w:rsidR="00681620" w:rsidRDefault="00681620" w:rsidP="00D40723">
      <w:pPr>
        <w:pStyle w:val="BodyText"/>
        <w:tabs>
          <w:tab w:val="left" w:pos="567"/>
        </w:tabs>
        <w:spacing w:before="10"/>
        <w:rPr>
          <w:sz w:val="20"/>
        </w:rPr>
      </w:pPr>
    </w:p>
    <w:p w:rsidR="00681620" w:rsidRDefault="005760C9" w:rsidP="00193E7F">
      <w:pPr>
        <w:pStyle w:val="Heading2"/>
        <w:numPr>
          <w:ilvl w:val="1"/>
          <w:numId w:val="1"/>
        </w:numPr>
        <w:tabs>
          <w:tab w:val="left" w:pos="567"/>
        </w:tabs>
        <w:spacing w:before="240"/>
        <w:ind w:left="1985" w:hanging="566"/>
      </w:pPr>
      <w:bookmarkStart w:id="18" w:name="4._Investment_Guidelines"/>
      <w:bookmarkEnd w:id="18"/>
      <w:r>
        <w:t>Investment</w:t>
      </w:r>
      <w:r w:rsidRPr="00193E7F">
        <w:t xml:space="preserve"> </w:t>
      </w:r>
      <w:r>
        <w:t>Guidelines</w:t>
      </w:r>
    </w:p>
    <w:p w:rsidR="00681620" w:rsidRDefault="00681620" w:rsidP="00D40723">
      <w:pPr>
        <w:pStyle w:val="BodyText"/>
        <w:tabs>
          <w:tab w:val="left" w:pos="567"/>
        </w:tabs>
        <w:spacing w:before="7"/>
        <w:rPr>
          <w:b/>
          <w:sz w:val="20"/>
        </w:rPr>
      </w:pPr>
    </w:p>
    <w:p w:rsidR="00681620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spacing w:line="242" w:lineRule="auto"/>
        <w:ind w:left="2552" w:right="1330"/>
        <w:rPr>
          <w:sz w:val="24"/>
        </w:rPr>
      </w:pPr>
      <w:bookmarkStart w:id="19" w:name="(i)_Section_75_of_the_Local_Government_A"/>
      <w:bookmarkEnd w:id="19"/>
      <w:r>
        <w:rPr>
          <w:sz w:val="24"/>
        </w:rPr>
        <w:t xml:space="preserve">Section 75 of the </w:t>
      </w:r>
      <w:r>
        <w:rPr>
          <w:i/>
          <w:sz w:val="24"/>
        </w:rPr>
        <w:t>Local Government Act 1993</w:t>
      </w:r>
      <w:r>
        <w:rPr>
          <w:sz w:val="24"/>
        </w:rPr>
        <w:t>, will be complied with at all times.</w:t>
      </w:r>
    </w:p>
    <w:p w:rsidR="00681620" w:rsidRDefault="00681620" w:rsidP="00193E7F">
      <w:pPr>
        <w:pStyle w:val="BodyText"/>
        <w:tabs>
          <w:tab w:val="left" w:pos="567"/>
        </w:tabs>
        <w:spacing w:before="7"/>
        <w:ind w:left="2552"/>
        <w:rPr>
          <w:sz w:val="20"/>
        </w:rPr>
      </w:pPr>
    </w:p>
    <w:p w:rsidR="00681620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/>
        <w:rPr>
          <w:sz w:val="24"/>
        </w:rPr>
      </w:pPr>
      <w:bookmarkStart w:id="20" w:name="(ii)_Investments_may_be_made_for_any_per"/>
      <w:bookmarkEnd w:id="20"/>
      <w:r w:rsidRPr="001F6825">
        <w:rPr>
          <w:sz w:val="24"/>
        </w:rPr>
        <w:t>Investments may be made for any period up to a maximum of one</w:t>
      </w:r>
      <w:r w:rsidRPr="001F6825">
        <w:rPr>
          <w:spacing w:val="-28"/>
          <w:sz w:val="24"/>
        </w:rPr>
        <w:t xml:space="preserve"> </w:t>
      </w:r>
      <w:r w:rsidRPr="001F6825">
        <w:rPr>
          <w:sz w:val="24"/>
        </w:rPr>
        <w:t>year.</w:t>
      </w:r>
    </w:p>
    <w:p w:rsidR="00193E7F" w:rsidRPr="00193E7F" w:rsidRDefault="00193E7F" w:rsidP="00193E7F">
      <w:pPr>
        <w:pStyle w:val="ListParagraph"/>
        <w:rPr>
          <w:sz w:val="24"/>
        </w:rPr>
      </w:pPr>
    </w:p>
    <w:p w:rsidR="00193E7F" w:rsidRDefault="00193E7F" w:rsidP="00193E7F">
      <w:pPr>
        <w:pStyle w:val="ListParagraph"/>
        <w:tabs>
          <w:tab w:val="left" w:pos="567"/>
        </w:tabs>
        <w:ind w:left="1699" w:firstLine="0"/>
        <w:rPr>
          <w:sz w:val="24"/>
        </w:rPr>
      </w:pPr>
    </w:p>
    <w:p w:rsidR="00193E7F" w:rsidRDefault="00193E7F" w:rsidP="00193E7F">
      <w:pPr>
        <w:pStyle w:val="ListParagraph"/>
        <w:tabs>
          <w:tab w:val="left" w:pos="567"/>
        </w:tabs>
        <w:ind w:left="1699" w:firstLine="0"/>
        <w:rPr>
          <w:sz w:val="24"/>
        </w:rPr>
      </w:pPr>
    </w:p>
    <w:p w:rsidR="00193E7F" w:rsidRPr="001F6825" w:rsidRDefault="00193E7F" w:rsidP="00193E7F">
      <w:pPr>
        <w:pStyle w:val="ListParagraph"/>
        <w:tabs>
          <w:tab w:val="left" w:pos="567"/>
        </w:tabs>
        <w:ind w:left="1699" w:firstLine="0"/>
        <w:rPr>
          <w:sz w:val="24"/>
        </w:rPr>
      </w:pPr>
    </w:p>
    <w:p w:rsidR="00681620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681620" w:rsidRDefault="00DC062C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517"/>
        <w:rPr>
          <w:sz w:val="24"/>
        </w:rPr>
      </w:pPr>
      <w:bookmarkStart w:id="21" w:name="(iii)_Investments_can_only_be_made_in_pr"/>
      <w:bookmarkEnd w:id="21"/>
      <w:r>
        <w:rPr>
          <w:sz w:val="24"/>
        </w:rPr>
        <w:t>I</w:t>
      </w:r>
      <w:r w:rsidR="005760C9">
        <w:rPr>
          <w:sz w:val="24"/>
        </w:rPr>
        <w:t xml:space="preserve">nvestments can only be made </w:t>
      </w:r>
      <w:r w:rsidR="00341F7B">
        <w:rPr>
          <w:sz w:val="24"/>
        </w:rPr>
        <w:t xml:space="preserve">with </w:t>
      </w:r>
      <w:proofErr w:type="spellStart"/>
      <w:r w:rsidR="00341F7B">
        <w:rPr>
          <w:sz w:val="24"/>
        </w:rPr>
        <w:t>Authorised</w:t>
      </w:r>
      <w:proofErr w:type="spellEnd"/>
      <w:r w:rsidR="00341F7B">
        <w:rPr>
          <w:sz w:val="24"/>
        </w:rPr>
        <w:t xml:space="preserve"> Deposit-taking Institutions (</w:t>
      </w:r>
      <w:proofErr w:type="spellStart"/>
      <w:r w:rsidR="00341F7B">
        <w:rPr>
          <w:sz w:val="24"/>
        </w:rPr>
        <w:t>ADI’s</w:t>
      </w:r>
      <w:proofErr w:type="spellEnd"/>
      <w:r w:rsidR="00341F7B">
        <w:rPr>
          <w:sz w:val="24"/>
        </w:rPr>
        <w:t xml:space="preserve">) </w:t>
      </w:r>
      <w:r w:rsidR="003257DB">
        <w:rPr>
          <w:sz w:val="24"/>
        </w:rPr>
        <w:t xml:space="preserve">regulated by the Australian </w:t>
      </w:r>
      <w:r w:rsidR="003257DB" w:rsidRPr="003257DB">
        <w:rPr>
          <w:sz w:val="24"/>
        </w:rPr>
        <w:t xml:space="preserve">Prudential Regulation Authority, </w:t>
      </w:r>
      <w:r w:rsidR="005760C9" w:rsidRPr="003257DB">
        <w:rPr>
          <w:sz w:val="24"/>
        </w:rPr>
        <w:t>in products where the underlying assets are</w:t>
      </w:r>
      <w:r w:rsidR="005760C9" w:rsidRPr="003257DB">
        <w:rPr>
          <w:spacing w:val="-3"/>
          <w:sz w:val="24"/>
        </w:rPr>
        <w:t xml:space="preserve"> </w:t>
      </w:r>
      <w:r w:rsidR="005760C9" w:rsidRPr="003257DB">
        <w:rPr>
          <w:sz w:val="24"/>
        </w:rPr>
        <w:t>cash.</w:t>
      </w:r>
      <w:r w:rsidR="009B05EA" w:rsidRPr="003257DB">
        <w:rPr>
          <w:sz w:val="24"/>
        </w:rPr>
        <w:t xml:space="preserve">  </w:t>
      </w:r>
    </w:p>
    <w:p w:rsidR="00681620" w:rsidRPr="003257DB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681620" w:rsidRPr="00AD7348" w:rsidRDefault="001F6825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170"/>
        <w:rPr>
          <w:sz w:val="24"/>
        </w:rPr>
      </w:pPr>
      <w:bookmarkStart w:id="22" w:name="(iv)_There_is_no_limit_on_the_amount_of_"/>
      <w:bookmarkStart w:id="23" w:name="(v)_Exposure_to_Council’s_transactional_"/>
      <w:bookmarkStart w:id="24" w:name="(vi)_Subject_to_item_4(v),_exposure_to_A"/>
      <w:bookmarkStart w:id="25" w:name="(vii)_Subject_to_item_4(vi)_exposure_to_"/>
      <w:bookmarkEnd w:id="22"/>
      <w:bookmarkEnd w:id="23"/>
      <w:bookmarkEnd w:id="24"/>
      <w:bookmarkEnd w:id="25"/>
      <w:r w:rsidRPr="003257DB">
        <w:rPr>
          <w:sz w:val="24"/>
        </w:rPr>
        <w:t xml:space="preserve">Exposure to </w:t>
      </w:r>
      <w:proofErr w:type="spellStart"/>
      <w:r w:rsidR="00A72DCF" w:rsidRPr="003257DB">
        <w:rPr>
          <w:sz w:val="24"/>
        </w:rPr>
        <w:t>AD</w:t>
      </w:r>
      <w:r w:rsidR="00013C7C" w:rsidRPr="003257DB">
        <w:rPr>
          <w:sz w:val="24"/>
        </w:rPr>
        <w:t>I</w:t>
      </w:r>
      <w:r w:rsidR="00341F7B" w:rsidRPr="003257DB">
        <w:rPr>
          <w:sz w:val="24"/>
        </w:rPr>
        <w:t>’s</w:t>
      </w:r>
      <w:proofErr w:type="spellEnd"/>
      <w:r w:rsidR="005760C9" w:rsidRPr="003257DB">
        <w:rPr>
          <w:sz w:val="24"/>
        </w:rPr>
        <w:t xml:space="preserve"> with a Standard and </w:t>
      </w:r>
      <w:proofErr w:type="spellStart"/>
      <w:r w:rsidR="005760C9" w:rsidRPr="003257DB">
        <w:rPr>
          <w:sz w:val="24"/>
        </w:rPr>
        <w:t>Poors</w:t>
      </w:r>
      <w:proofErr w:type="spellEnd"/>
      <w:r w:rsidR="005760C9" w:rsidRPr="003257DB">
        <w:rPr>
          <w:sz w:val="24"/>
        </w:rPr>
        <w:t xml:space="preserve"> </w:t>
      </w:r>
      <w:r w:rsidR="009B05EA" w:rsidRPr="003257DB">
        <w:rPr>
          <w:sz w:val="24"/>
        </w:rPr>
        <w:t xml:space="preserve">short-term </w:t>
      </w:r>
      <w:r w:rsidR="005760C9" w:rsidRPr="003257DB">
        <w:rPr>
          <w:sz w:val="24"/>
        </w:rPr>
        <w:t xml:space="preserve">credit rating </w:t>
      </w:r>
      <w:r w:rsidR="00FA05C2" w:rsidRPr="003257DB">
        <w:rPr>
          <w:sz w:val="24"/>
        </w:rPr>
        <w:t xml:space="preserve">of </w:t>
      </w:r>
      <w:r w:rsidR="005760C9" w:rsidRPr="003257DB">
        <w:rPr>
          <w:sz w:val="24"/>
        </w:rPr>
        <w:t>A1</w:t>
      </w:r>
      <w:r w:rsidR="00930941" w:rsidRPr="003257DB">
        <w:rPr>
          <w:sz w:val="24"/>
        </w:rPr>
        <w:t xml:space="preserve"> or </w:t>
      </w:r>
      <w:r w:rsidR="005760C9" w:rsidRPr="003257DB">
        <w:rPr>
          <w:sz w:val="24"/>
        </w:rPr>
        <w:t>A</w:t>
      </w:r>
      <w:r w:rsidR="006721D2" w:rsidRPr="003257DB">
        <w:rPr>
          <w:sz w:val="24"/>
        </w:rPr>
        <w:t>1+</w:t>
      </w:r>
      <w:r w:rsidR="00FA05C2" w:rsidRPr="003257DB">
        <w:rPr>
          <w:sz w:val="24"/>
        </w:rPr>
        <w:t xml:space="preserve"> </w:t>
      </w:r>
      <w:r w:rsidR="009B05EA" w:rsidRPr="003257DB">
        <w:rPr>
          <w:sz w:val="24"/>
        </w:rPr>
        <w:t>(</w:t>
      </w:r>
      <w:r w:rsidRPr="00AD7348">
        <w:rPr>
          <w:sz w:val="24"/>
        </w:rPr>
        <w:t xml:space="preserve">or equivalent </w:t>
      </w:r>
      <w:r w:rsidR="00FA05C2" w:rsidRPr="00AD7348">
        <w:rPr>
          <w:sz w:val="24"/>
        </w:rPr>
        <w:t>from a differ</w:t>
      </w:r>
      <w:r w:rsidR="009B05EA" w:rsidRPr="00AD7348">
        <w:rPr>
          <w:sz w:val="24"/>
        </w:rPr>
        <w:t xml:space="preserve">ent </w:t>
      </w:r>
      <w:r w:rsidR="00FA05C2" w:rsidRPr="00AD7348">
        <w:rPr>
          <w:sz w:val="24"/>
        </w:rPr>
        <w:t>rating agency</w:t>
      </w:r>
      <w:r w:rsidR="009B05EA" w:rsidRPr="00AD7348">
        <w:rPr>
          <w:sz w:val="24"/>
        </w:rPr>
        <w:t>)</w:t>
      </w:r>
      <w:r w:rsidR="00FA05C2" w:rsidRPr="00AD7348">
        <w:rPr>
          <w:sz w:val="24"/>
        </w:rPr>
        <w:t xml:space="preserve"> </w:t>
      </w:r>
      <w:r w:rsidR="005760C9" w:rsidRPr="00AD7348">
        <w:rPr>
          <w:sz w:val="24"/>
        </w:rPr>
        <w:t>is limited to</w:t>
      </w:r>
      <w:r w:rsidR="005760C9" w:rsidRPr="00AD7348">
        <w:rPr>
          <w:spacing w:val="-26"/>
          <w:sz w:val="24"/>
        </w:rPr>
        <w:t xml:space="preserve"> </w:t>
      </w:r>
      <w:r w:rsidR="005760C9" w:rsidRPr="00AD7348">
        <w:rPr>
          <w:sz w:val="24"/>
        </w:rPr>
        <w:t>$</w:t>
      </w:r>
      <w:r w:rsidRPr="00AD7348">
        <w:rPr>
          <w:sz w:val="24"/>
        </w:rPr>
        <w:t>7</w:t>
      </w:r>
      <w:r w:rsidR="005760C9" w:rsidRPr="00AD7348">
        <w:rPr>
          <w:sz w:val="24"/>
        </w:rPr>
        <w:t>,000,000.</w:t>
      </w:r>
      <w:r w:rsidR="009B05EA" w:rsidRPr="00AD7348">
        <w:rPr>
          <w:sz w:val="24"/>
        </w:rPr>
        <w:t xml:space="preserve">  </w:t>
      </w:r>
    </w:p>
    <w:p w:rsidR="00681620" w:rsidRPr="003257DB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681620" w:rsidRPr="003257DB" w:rsidRDefault="001F6825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2102"/>
      </w:pPr>
      <w:bookmarkStart w:id="26" w:name="(viii)_Subject_to_item_4(vii)_exposure_t"/>
      <w:bookmarkEnd w:id="26"/>
      <w:r w:rsidRPr="003257DB">
        <w:rPr>
          <w:sz w:val="24"/>
        </w:rPr>
        <w:t>E</w:t>
      </w:r>
      <w:r w:rsidR="005760C9" w:rsidRPr="003257DB">
        <w:rPr>
          <w:sz w:val="24"/>
        </w:rPr>
        <w:t xml:space="preserve">xposure to </w:t>
      </w:r>
      <w:proofErr w:type="spellStart"/>
      <w:r w:rsidR="00341F7B" w:rsidRPr="003257DB">
        <w:rPr>
          <w:sz w:val="24"/>
        </w:rPr>
        <w:t>ADI’s</w:t>
      </w:r>
      <w:proofErr w:type="spellEnd"/>
      <w:r w:rsidR="00341F7B" w:rsidRPr="003257DB" w:rsidDel="00013C7C">
        <w:rPr>
          <w:sz w:val="24"/>
        </w:rPr>
        <w:t xml:space="preserve"> </w:t>
      </w:r>
      <w:r w:rsidR="005760C9" w:rsidRPr="003257DB">
        <w:rPr>
          <w:sz w:val="24"/>
        </w:rPr>
        <w:t>with a Standard</w:t>
      </w:r>
      <w:r w:rsidR="009B05EA" w:rsidRPr="003257DB">
        <w:rPr>
          <w:sz w:val="24"/>
        </w:rPr>
        <w:t xml:space="preserve"> </w:t>
      </w:r>
      <w:r w:rsidR="005760C9" w:rsidRPr="003257DB">
        <w:rPr>
          <w:sz w:val="24"/>
        </w:rPr>
        <w:t xml:space="preserve">and </w:t>
      </w:r>
      <w:proofErr w:type="spellStart"/>
      <w:r w:rsidR="005760C9" w:rsidRPr="003257DB">
        <w:rPr>
          <w:sz w:val="24"/>
        </w:rPr>
        <w:t>Poors</w:t>
      </w:r>
      <w:proofErr w:type="spellEnd"/>
      <w:r w:rsidR="005760C9" w:rsidRPr="003257DB">
        <w:rPr>
          <w:sz w:val="24"/>
        </w:rPr>
        <w:t xml:space="preserve"> </w:t>
      </w:r>
      <w:r w:rsidR="009B05EA" w:rsidRPr="003257DB">
        <w:rPr>
          <w:sz w:val="24"/>
        </w:rPr>
        <w:t xml:space="preserve">short-term </w:t>
      </w:r>
      <w:r w:rsidR="005760C9" w:rsidRPr="003257DB">
        <w:rPr>
          <w:sz w:val="24"/>
        </w:rPr>
        <w:t xml:space="preserve">credit rating </w:t>
      </w:r>
      <w:r w:rsidR="009B05EA" w:rsidRPr="003257DB">
        <w:rPr>
          <w:sz w:val="24"/>
        </w:rPr>
        <w:t xml:space="preserve">of </w:t>
      </w:r>
      <w:r w:rsidR="005760C9" w:rsidRPr="003257DB">
        <w:rPr>
          <w:sz w:val="24"/>
        </w:rPr>
        <w:t>A2</w:t>
      </w:r>
      <w:r w:rsidR="005760C9" w:rsidRPr="00AD7348">
        <w:rPr>
          <w:sz w:val="24"/>
        </w:rPr>
        <w:t xml:space="preserve"> </w:t>
      </w:r>
      <w:r w:rsidR="009B05EA" w:rsidRPr="00AD7348">
        <w:rPr>
          <w:sz w:val="24"/>
        </w:rPr>
        <w:t>(</w:t>
      </w:r>
      <w:r w:rsidRPr="00AD7348">
        <w:rPr>
          <w:sz w:val="24"/>
        </w:rPr>
        <w:t xml:space="preserve">or equivalent </w:t>
      </w:r>
      <w:r w:rsidR="00FA05C2" w:rsidRPr="00AD7348">
        <w:rPr>
          <w:sz w:val="24"/>
        </w:rPr>
        <w:t>from a different rating agency</w:t>
      </w:r>
      <w:r w:rsidR="009B05EA" w:rsidRPr="00AD7348">
        <w:rPr>
          <w:sz w:val="24"/>
        </w:rPr>
        <w:t>)</w:t>
      </w:r>
      <w:r w:rsidR="00FA05C2" w:rsidRPr="00AD7348">
        <w:rPr>
          <w:sz w:val="24"/>
        </w:rPr>
        <w:t xml:space="preserve"> </w:t>
      </w:r>
      <w:r w:rsidR="005760C9" w:rsidRPr="00AD7348">
        <w:rPr>
          <w:sz w:val="24"/>
        </w:rPr>
        <w:t>is limited to</w:t>
      </w:r>
      <w:r w:rsidR="005760C9" w:rsidRPr="00AD7348">
        <w:rPr>
          <w:spacing w:val="-29"/>
          <w:sz w:val="24"/>
        </w:rPr>
        <w:t xml:space="preserve"> </w:t>
      </w:r>
      <w:r w:rsidR="005760C9" w:rsidRPr="00AD7348">
        <w:rPr>
          <w:sz w:val="24"/>
        </w:rPr>
        <w:t>$</w:t>
      </w:r>
      <w:r w:rsidRPr="00AD7348">
        <w:rPr>
          <w:sz w:val="24"/>
        </w:rPr>
        <w:t>3</w:t>
      </w:r>
      <w:r w:rsidR="005760C9" w:rsidRPr="00AD7348">
        <w:rPr>
          <w:sz w:val="24"/>
        </w:rPr>
        <w:t>,000,000.</w:t>
      </w:r>
      <w:bookmarkStart w:id="27" w:name="(ix)_When_determining_the_level_of_expos"/>
      <w:bookmarkEnd w:id="27"/>
    </w:p>
    <w:p w:rsidR="00681620" w:rsidRPr="003257DB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954F32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158"/>
        <w:rPr>
          <w:sz w:val="24"/>
        </w:rPr>
      </w:pPr>
      <w:bookmarkStart w:id="28" w:name="(x)_Where_a_banking_institution_is_a_sub"/>
      <w:bookmarkEnd w:id="28"/>
      <w:r w:rsidRPr="003257DB">
        <w:rPr>
          <w:sz w:val="24"/>
        </w:rPr>
        <w:t xml:space="preserve">Where </w:t>
      </w:r>
      <w:r w:rsidR="00013C7C" w:rsidRPr="003257DB">
        <w:rPr>
          <w:sz w:val="24"/>
        </w:rPr>
        <w:t xml:space="preserve">an </w:t>
      </w:r>
      <w:proofErr w:type="spellStart"/>
      <w:r w:rsidR="00341F7B" w:rsidRPr="003257DB">
        <w:rPr>
          <w:sz w:val="24"/>
        </w:rPr>
        <w:t>ADI</w:t>
      </w:r>
      <w:proofErr w:type="spellEnd"/>
      <w:r w:rsidR="00341F7B" w:rsidRPr="003257DB" w:rsidDel="00013C7C">
        <w:rPr>
          <w:sz w:val="24"/>
        </w:rPr>
        <w:t xml:space="preserve"> </w:t>
      </w:r>
      <w:r w:rsidRPr="003257DB">
        <w:rPr>
          <w:sz w:val="24"/>
        </w:rPr>
        <w:t xml:space="preserve">is a subsidiary of another </w:t>
      </w:r>
      <w:r w:rsidR="006721D2" w:rsidRPr="003257DB">
        <w:rPr>
          <w:sz w:val="24"/>
        </w:rPr>
        <w:t>and has its own credit rating, the two institutions shall be treated as separate and subject individually to the exposure</w:t>
      </w:r>
      <w:r w:rsidR="006721D2">
        <w:rPr>
          <w:sz w:val="24"/>
        </w:rPr>
        <w:t xml:space="preserve"> limits above.  </w:t>
      </w:r>
    </w:p>
    <w:p w:rsidR="00681620" w:rsidRPr="00AD7348" w:rsidRDefault="00681620" w:rsidP="00193E7F">
      <w:pPr>
        <w:tabs>
          <w:tab w:val="left" w:pos="567"/>
        </w:tabs>
        <w:ind w:left="2552" w:right="1158"/>
        <w:rPr>
          <w:sz w:val="24"/>
        </w:rPr>
      </w:pPr>
    </w:p>
    <w:p w:rsidR="006721D2" w:rsidRPr="001F6825" w:rsidRDefault="00954F32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158"/>
        <w:rPr>
          <w:sz w:val="24"/>
        </w:rPr>
      </w:pPr>
      <w:r>
        <w:rPr>
          <w:sz w:val="24"/>
        </w:rPr>
        <w:t xml:space="preserve">Where </w:t>
      </w:r>
      <w:r w:rsidR="00013C7C">
        <w:rPr>
          <w:sz w:val="24"/>
        </w:rPr>
        <w:t xml:space="preserve">an </w:t>
      </w:r>
      <w:proofErr w:type="spellStart"/>
      <w:r w:rsidR="00341F7B">
        <w:rPr>
          <w:sz w:val="24"/>
        </w:rPr>
        <w:t>ADI</w:t>
      </w:r>
      <w:proofErr w:type="spellEnd"/>
      <w:r w:rsidR="00341F7B">
        <w:rPr>
          <w:sz w:val="24"/>
        </w:rPr>
        <w:t xml:space="preserve"> </w:t>
      </w:r>
      <w:r>
        <w:rPr>
          <w:sz w:val="24"/>
        </w:rPr>
        <w:t xml:space="preserve">is a subsidiary of another, and is a non-fossil fuel aligned institution, but the parent company is a fossil fuel aligned institution, the subsidiary will be regarded as a fossil fuel aligned institution.  </w:t>
      </w:r>
    </w:p>
    <w:p w:rsidR="00681620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681620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181"/>
        <w:rPr>
          <w:sz w:val="24"/>
        </w:rPr>
      </w:pPr>
      <w:bookmarkStart w:id="29" w:name="(xi)_For_any_fixed_term_investment,_whet"/>
      <w:bookmarkEnd w:id="29"/>
      <w:r>
        <w:rPr>
          <w:sz w:val="24"/>
        </w:rPr>
        <w:t xml:space="preserve">For any fixed term investment, whether new or rollover, quotes must be sought from a minimum of three </w:t>
      </w:r>
      <w:proofErr w:type="spellStart"/>
      <w:r w:rsidR="00341F7B">
        <w:rPr>
          <w:sz w:val="24"/>
        </w:rPr>
        <w:t>ADI’s</w:t>
      </w:r>
      <w:proofErr w:type="spellEnd"/>
      <w:r>
        <w:rPr>
          <w:sz w:val="24"/>
        </w:rPr>
        <w:t>. Investment decisions must be documented.</w:t>
      </w:r>
    </w:p>
    <w:p w:rsidR="00681620" w:rsidRDefault="00681620" w:rsidP="00193E7F">
      <w:pPr>
        <w:pStyle w:val="BodyText"/>
        <w:tabs>
          <w:tab w:val="left" w:pos="567"/>
        </w:tabs>
        <w:spacing w:before="10"/>
        <w:ind w:left="2552"/>
        <w:rPr>
          <w:sz w:val="20"/>
        </w:rPr>
      </w:pPr>
    </w:p>
    <w:p w:rsidR="00681620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317"/>
        <w:rPr>
          <w:sz w:val="24"/>
        </w:rPr>
      </w:pPr>
      <w:bookmarkStart w:id="30" w:name="(xii)_Any_investment_outside_of_the_inve"/>
      <w:bookmarkEnd w:id="30"/>
      <w:r>
        <w:rPr>
          <w:sz w:val="24"/>
        </w:rPr>
        <w:t>Any investment outside of the investment guidelines contained within this policy must be referred to the Finance Committee for prior</w:t>
      </w:r>
      <w:r>
        <w:rPr>
          <w:spacing w:val="-31"/>
          <w:sz w:val="24"/>
        </w:rPr>
        <w:t xml:space="preserve"> </w:t>
      </w:r>
      <w:r>
        <w:rPr>
          <w:sz w:val="24"/>
        </w:rPr>
        <w:t>approval.</w:t>
      </w:r>
    </w:p>
    <w:p w:rsidR="00681620" w:rsidRDefault="00681620" w:rsidP="00D40723">
      <w:pPr>
        <w:pStyle w:val="BodyText"/>
        <w:tabs>
          <w:tab w:val="left" w:pos="567"/>
        </w:tabs>
        <w:spacing w:before="10"/>
        <w:rPr>
          <w:sz w:val="20"/>
        </w:rPr>
      </w:pPr>
    </w:p>
    <w:p w:rsidR="00681620" w:rsidRDefault="005760C9" w:rsidP="00193E7F">
      <w:pPr>
        <w:pStyle w:val="Heading2"/>
        <w:numPr>
          <w:ilvl w:val="1"/>
          <w:numId w:val="1"/>
        </w:numPr>
        <w:tabs>
          <w:tab w:val="left" w:pos="567"/>
        </w:tabs>
        <w:spacing w:before="240"/>
        <w:ind w:left="1985" w:hanging="566"/>
      </w:pPr>
      <w:bookmarkStart w:id="31" w:name="5._Provision_of_Information_to_Aldermen"/>
      <w:bookmarkEnd w:id="31"/>
      <w:r>
        <w:t>Provision of Information to</w:t>
      </w:r>
      <w:r w:rsidRPr="00AD7348">
        <w:t xml:space="preserve"> </w:t>
      </w:r>
      <w:r>
        <w:t>Aldermen</w:t>
      </w:r>
    </w:p>
    <w:p w:rsidR="00681620" w:rsidRDefault="00681620" w:rsidP="00D40723">
      <w:pPr>
        <w:pStyle w:val="BodyText"/>
        <w:tabs>
          <w:tab w:val="left" w:pos="567"/>
        </w:tabs>
        <w:spacing w:before="10"/>
        <w:rPr>
          <w:sz w:val="20"/>
        </w:rPr>
      </w:pPr>
    </w:p>
    <w:p w:rsidR="00681620" w:rsidRDefault="005760C9" w:rsidP="00193E7F">
      <w:pPr>
        <w:pStyle w:val="ListParagraph"/>
        <w:numPr>
          <w:ilvl w:val="2"/>
          <w:numId w:val="1"/>
        </w:numPr>
        <w:tabs>
          <w:tab w:val="left" w:pos="567"/>
        </w:tabs>
        <w:ind w:left="2552" w:right="1183"/>
        <w:rPr>
          <w:sz w:val="24"/>
        </w:rPr>
      </w:pPr>
      <w:bookmarkStart w:id="32" w:name="(i)_Details_of_all_current_investments_a"/>
      <w:bookmarkEnd w:id="32"/>
      <w:r>
        <w:rPr>
          <w:sz w:val="24"/>
        </w:rPr>
        <w:t>Details of all current investments are to be provided to any Alderman upon request</w:t>
      </w:r>
      <w:r w:rsidR="00CB6BC3">
        <w:rPr>
          <w:sz w:val="24"/>
        </w:rPr>
        <w:t xml:space="preserve"> and are to be included in the quarterly financ</w:t>
      </w:r>
      <w:r w:rsidR="000F5DF5">
        <w:rPr>
          <w:sz w:val="24"/>
        </w:rPr>
        <w:t xml:space="preserve">ial </w:t>
      </w:r>
      <w:r w:rsidR="00CB6BC3">
        <w:rPr>
          <w:sz w:val="24"/>
        </w:rPr>
        <w:t xml:space="preserve">report </w:t>
      </w:r>
      <w:r w:rsidR="000F5DF5">
        <w:rPr>
          <w:sz w:val="24"/>
        </w:rPr>
        <w:t xml:space="preserve">provided </w:t>
      </w:r>
      <w:r w:rsidR="00CB6BC3">
        <w:rPr>
          <w:sz w:val="24"/>
        </w:rPr>
        <w:t xml:space="preserve">to </w:t>
      </w:r>
      <w:r w:rsidR="000F5DF5">
        <w:rPr>
          <w:sz w:val="24"/>
        </w:rPr>
        <w:t xml:space="preserve">the </w:t>
      </w:r>
      <w:r w:rsidR="00CB6BC3">
        <w:rPr>
          <w:sz w:val="24"/>
        </w:rPr>
        <w:t xml:space="preserve">Finance Committee.  </w:t>
      </w:r>
    </w:p>
    <w:p w:rsidR="00681620" w:rsidRDefault="00681620" w:rsidP="00D40723">
      <w:pPr>
        <w:tabs>
          <w:tab w:val="left" w:pos="567"/>
        </w:tabs>
        <w:rPr>
          <w:sz w:val="24"/>
        </w:rPr>
      </w:pPr>
    </w:p>
    <w:p w:rsidR="00681620" w:rsidRDefault="00681620" w:rsidP="00D40723">
      <w:pPr>
        <w:pStyle w:val="BodyText"/>
        <w:tabs>
          <w:tab w:val="left" w:pos="567"/>
        </w:tabs>
        <w:spacing w:before="3"/>
        <w:rPr>
          <w:sz w:val="17"/>
        </w:rPr>
      </w:pPr>
    </w:p>
    <w:p w:rsidR="00681620" w:rsidRDefault="005760C9" w:rsidP="00D40723">
      <w:pPr>
        <w:pStyle w:val="Heading1"/>
        <w:numPr>
          <w:ilvl w:val="0"/>
          <w:numId w:val="1"/>
        </w:numPr>
        <w:tabs>
          <w:tab w:val="left" w:pos="567"/>
          <w:tab w:val="left" w:pos="1700"/>
        </w:tabs>
        <w:spacing w:before="59"/>
      </w:pPr>
      <w:bookmarkStart w:id="33" w:name="4._Legislation,_Terminology_and_Referenc"/>
      <w:bookmarkEnd w:id="33"/>
      <w:r>
        <w:t>Legislation, Terminology and</w:t>
      </w:r>
      <w:r>
        <w:rPr>
          <w:spacing w:val="-15"/>
        </w:rPr>
        <w:t xml:space="preserve"> </w:t>
      </w:r>
      <w:r>
        <w:t>References</w:t>
      </w:r>
    </w:p>
    <w:p w:rsidR="00681620" w:rsidRDefault="005760C9" w:rsidP="00D40723">
      <w:pPr>
        <w:tabs>
          <w:tab w:val="left" w:pos="567"/>
        </w:tabs>
        <w:spacing w:before="237"/>
        <w:ind w:left="1699"/>
        <w:rPr>
          <w:i/>
          <w:sz w:val="24"/>
        </w:rPr>
      </w:pPr>
      <w:r>
        <w:rPr>
          <w:i/>
          <w:sz w:val="24"/>
        </w:rPr>
        <w:t>Section 75 of the Local Government Act 1993</w:t>
      </w:r>
    </w:p>
    <w:p w:rsidR="00681620" w:rsidRDefault="00681620" w:rsidP="00D40723">
      <w:pPr>
        <w:pStyle w:val="BodyText"/>
        <w:tabs>
          <w:tab w:val="left" w:pos="567"/>
        </w:tabs>
        <w:rPr>
          <w:i/>
          <w:sz w:val="21"/>
        </w:rPr>
      </w:pPr>
    </w:p>
    <w:p w:rsidR="00681620" w:rsidRDefault="005760C9" w:rsidP="00D40723">
      <w:pPr>
        <w:pStyle w:val="BodyText"/>
        <w:tabs>
          <w:tab w:val="left" w:pos="567"/>
        </w:tabs>
        <w:spacing w:before="1"/>
        <w:ind w:left="1699"/>
      </w:pPr>
      <w:r>
        <w:t>Delegations Register</w:t>
      </w:r>
    </w:p>
    <w:p w:rsidR="00193E7F" w:rsidRDefault="00193E7F">
      <w:pPr>
        <w:rPr>
          <w:sz w:val="20"/>
          <w:szCs w:val="24"/>
        </w:rPr>
      </w:pPr>
      <w:r>
        <w:rPr>
          <w:sz w:val="20"/>
        </w:rPr>
        <w:br w:type="page"/>
      </w:r>
    </w:p>
    <w:p w:rsidR="00681620" w:rsidRDefault="00681620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193E7F" w:rsidRDefault="00193E7F" w:rsidP="00D40723">
      <w:pPr>
        <w:pStyle w:val="BodyText"/>
        <w:tabs>
          <w:tab w:val="left" w:pos="567"/>
        </w:tabs>
        <w:rPr>
          <w:sz w:val="20"/>
        </w:rPr>
      </w:pPr>
    </w:p>
    <w:p w:rsidR="00681620" w:rsidRDefault="00681620" w:rsidP="00D40723">
      <w:pPr>
        <w:pStyle w:val="BodyText"/>
        <w:tabs>
          <w:tab w:val="left" w:pos="567"/>
        </w:tabs>
        <w:rPr>
          <w:sz w:val="20"/>
        </w:rPr>
      </w:pPr>
    </w:p>
    <w:tbl>
      <w:tblPr>
        <w:tblW w:w="8629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3"/>
        <w:gridCol w:w="4536"/>
      </w:tblGrid>
      <w:tr w:rsidR="00681620" w:rsidTr="00193E7F">
        <w:trPr>
          <w:trHeight w:hRule="exact" w:val="360"/>
        </w:trPr>
        <w:tc>
          <w:tcPr>
            <w:tcW w:w="4093" w:type="dxa"/>
            <w:tcBorders>
              <w:left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5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Officer: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Director Financial Services</w:t>
            </w:r>
          </w:p>
        </w:tc>
      </w:tr>
      <w:tr w:rsidR="00681620" w:rsidTr="00193E7F">
        <w:trPr>
          <w:trHeight w:hRule="exact" w:val="362"/>
        </w:trPr>
        <w:tc>
          <w:tcPr>
            <w:tcW w:w="4093" w:type="dxa"/>
            <w:tcBorders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5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Policy first adopted by the Council: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13/11/1995</w:t>
            </w:r>
          </w:p>
        </w:tc>
      </w:tr>
      <w:tr w:rsidR="00681620" w:rsidTr="00193E7F">
        <w:trPr>
          <w:trHeight w:hRule="exact" w:val="35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4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681620" w:rsidP="00D40723">
            <w:pPr>
              <w:tabs>
                <w:tab w:val="left" w:pos="567"/>
              </w:tabs>
            </w:pPr>
          </w:p>
        </w:tc>
      </w:tr>
      <w:tr w:rsidR="00681620" w:rsidTr="00193E7F">
        <w:trPr>
          <w:trHeight w:hRule="exact" w:val="352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50"/>
              <w:ind w:left="688"/>
              <w:rPr>
                <w:sz w:val="20"/>
              </w:rPr>
            </w:pPr>
            <w:r>
              <w:rPr>
                <w:sz w:val="20"/>
              </w:rPr>
              <w:t>Amended by Council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13/6/2000</w:t>
            </w:r>
          </w:p>
        </w:tc>
      </w:tr>
      <w:tr w:rsidR="00681620" w:rsidTr="00193E7F">
        <w:trPr>
          <w:trHeight w:hRule="exact" w:val="35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ind w:left="688"/>
              <w:rPr>
                <w:sz w:val="20"/>
              </w:rPr>
            </w:pPr>
            <w:r>
              <w:rPr>
                <w:sz w:val="20"/>
              </w:rPr>
              <w:t>Amended by Council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28/7/2008</w:t>
            </w:r>
          </w:p>
        </w:tc>
      </w:tr>
      <w:tr w:rsidR="00681620" w:rsidTr="00193E7F">
        <w:trPr>
          <w:trHeight w:hRule="exact" w:val="350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ind w:left="688"/>
              <w:rPr>
                <w:sz w:val="20"/>
              </w:rPr>
            </w:pPr>
            <w:r>
              <w:rPr>
                <w:sz w:val="20"/>
              </w:rPr>
              <w:t>Amended by Council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24/10/2011</w:t>
            </w:r>
          </w:p>
        </w:tc>
      </w:tr>
      <w:tr w:rsidR="00681620" w:rsidTr="00193E7F">
        <w:trPr>
          <w:trHeight w:hRule="exact" w:val="349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ind w:left="688"/>
              <w:rPr>
                <w:sz w:val="20"/>
              </w:rPr>
            </w:pPr>
            <w:r>
              <w:rPr>
                <w:sz w:val="20"/>
              </w:rPr>
              <w:t>Amended by Council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8/9/2014</w:t>
            </w:r>
          </w:p>
        </w:tc>
      </w:tr>
      <w:tr w:rsidR="00681620" w:rsidTr="00193E7F">
        <w:trPr>
          <w:trHeight w:hRule="exact" w:val="349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48"/>
              <w:ind w:left="688"/>
              <w:rPr>
                <w:sz w:val="20"/>
              </w:rPr>
            </w:pPr>
            <w:r>
              <w:rPr>
                <w:sz w:val="20"/>
              </w:rPr>
              <w:t>Amended by Council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620" w:rsidRDefault="005760C9" w:rsidP="00D40723">
            <w:pPr>
              <w:pStyle w:val="TableParagraph"/>
              <w:tabs>
                <w:tab w:val="left" w:pos="567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27/4/2015</w:t>
            </w:r>
          </w:p>
        </w:tc>
      </w:tr>
      <w:tr w:rsidR="00681620" w:rsidTr="00193E7F">
        <w:trPr>
          <w:trHeight w:hRule="exact" w:val="347"/>
        </w:trPr>
        <w:tc>
          <w:tcPr>
            <w:tcW w:w="4093" w:type="dxa"/>
            <w:tcBorders>
              <w:top w:val="nil"/>
              <w:left w:val="nil"/>
              <w:right w:val="nil"/>
            </w:tcBorders>
          </w:tcPr>
          <w:p w:rsidR="00681620" w:rsidRPr="00AD7348" w:rsidRDefault="005760C9" w:rsidP="00D40723">
            <w:pPr>
              <w:pStyle w:val="TableParagraph"/>
              <w:tabs>
                <w:tab w:val="left" w:pos="567"/>
              </w:tabs>
              <w:ind w:left="688"/>
              <w:rPr>
                <w:sz w:val="20"/>
              </w:rPr>
            </w:pPr>
            <w:r w:rsidRPr="00AD7348">
              <w:rPr>
                <w:sz w:val="20"/>
              </w:rPr>
              <w:t>Amended by Council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681620" w:rsidRPr="00AD7348" w:rsidRDefault="005760C9" w:rsidP="00D40723">
            <w:pPr>
              <w:pStyle w:val="TableParagraph"/>
              <w:tabs>
                <w:tab w:val="left" w:pos="567"/>
              </w:tabs>
              <w:rPr>
                <w:sz w:val="20"/>
              </w:rPr>
            </w:pPr>
            <w:r w:rsidRPr="00AD7348">
              <w:rPr>
                <w:sz w:val="20"/>
              </w:rPr>
              <w:t>7/3/2016</w:t>
            </w:r>
          </w:p>
        </w:tc>
      </w:tr>
      <w:tr w:rsidR="00396B88" w:rsidTr="00193E7F">
        <w:trPr>
          <w:trHeight w:hRule="exact" w:val="347"/>
        </w:trPr>
        <w:tc>
          <w:tcPr>
            <w:tcW w:w="4093" w:type="dxa"/>
            <w:tcBorders>
              <w:top w:val="nil"/>
              <w:left w:val="nil"/>
              <w:right w:val="nil"/>
            </w:tcBorders>
          </w:tcPr>
          <w:p w:rsidR="00396B88" w:rsidRPr="00AD7348" w:rsidRDefault="00396B88" w:rsidP="00D40723">
            <w:pPr>
              <w:pStyle w:val="TableParagraph"/>
              <w:tabs>
                <w:tab w:val="left" w:pos="567"/>
              </w:tabs>
              <w:ind w:left="688"/>
              <w:rPr>
                <w:sz w:val="20"/>
              </w:rPr>
            </w:pPr>
            <w:r>
              <w:rPr>
                <w:sz w:val="20"/>
              </w:rPr>
              <w:t xml:space="preserve">Amended by Council 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96B88" w:rsidRPr="00AD7348" w:rsidRDefault="00396B88" w:rsidP="00D40723">
            <w:pPr>
              <w:pStyle w:val="TableParagraph"/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18/12/2017</w:t>
            </w:r>
          </w:p>
        </w:tc>
      </w:tr>
      <w:tr w:rsidR="00681620" w:rsidTr="00193E7F">
        <w:trPr>
          <w:trHeight w:hRule="exact" w:val="360"/>
        </w:trPr>
        <w:tc>
          <w:tcPr>
            <w:tcW w:w="4093" w:type="dxa"/>
            <w:tcBorders>
              <w:left w:val="nil"/>
              <w:right w:val="nil"/>
            </w:tcBorders>
          </w:tcPr>
          <w:p w:rsidR="00681620" w:rsidRPr="00396B88" w:rsidRDefault="005760C9" w:rsidP="00D40723">
            <w:pPr>
              <w:pStyle w:val="TableParagraph"/>
              <w:tabs>
                <w:tab w:val="left" w:pos="567"/>
              </w:tabs>
              <w:spacing w:before="54"/>
              <w:ind w:left="122"/>
              <w:rPr>
                <w:b/>
                <w:sz w:val="20"/>
              </w:rPr>
            </w:pPr>
            <w:r w:rsidRPr="00396B88">
              <w:rPr>
                <w:b/>
                <w:sz w:val="20"/>
              </w:rPr>
              <w:t>Next Review Date: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620" w:rsidRPr="00396B88" w:rsidRDefault="005760C9" w:rsidP="00D40723">
            <w:pPr>
              <w:pStyle w:val="TableParagraph"/>
              <w:tabs>
                <w:tab w:val="left" w:pos="567"/>
              </w:tabs>
              <w:spacing w:before="57"/>
              <w:ind w:left="1496"/>
              <w:rPr>
                <w:sz w:val="20"/>
              </w:rPr>
            </w:pPr>
            <w:r w:rsidRPr="00396B88">
              <w:rPr>
                <w:sz w:val="20"/>
              </w:rPr>
              <w:t>March 201</w:t>
            </w:r>
            <w:r w:rsidR="00D52EA0" w:rsidRPr="00396B88">
              <w:rPr>
                <w:sz w:val="20"/>
              </w:rPr>
              <w:t>9</w:t>
            </w:r>
          </w:p>
        </w:tc>
      </w:tr>
    </w:tbl>
    <w:p w:rsidR="005514F2" w:rsidRDefault="005514F2" w:rsidP="00396B88">
      <w:pPr>
        <w:tabs>
          <w:tab w:val="left" w:pos="567"/>
        </w:tabs>
      </w:pPr>
    </w:p>
    <w:sectPr w:rsidR="005514F2" w:rsidSect="00AD7348">
      <w:headerReference w:type="default" r:id="rId8"/>
      <w:footerReference w:type="default" r:id="rId9"/>
      <w:pgSz w:w="11910" w:h="16840"/>
      <w:pgMar w:top="720" w:right="1420" w:bottom="720" w:left="720" w:header="0" w:footer="1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7E" w:rsidRDefault="00571A7E">
      <w:r>
        <w:separator/>
      </w:r>
    </w:p>
  </w:endnote>
  <w:endnote w:type="continuationSeparator" w:id="0">
    <w:p w:rsidR="00571A7E" w:rsidRDefault="0057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20" w:rsidRDefault="005760C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6285863</wp:posOffset>
          </wp:positionH>
          <wp:positionV relativeFrom="page">
            <wp:posOffset>9672354</wp:posOffset>
          </wp:positionV>
          <wp:extent cx="914399" cy="635507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399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24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10201275</wp:posOffset>
              </wp:positionV>
              <wp:extent cx="612140" cy="1397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20" w:rsidRDefault="005760C9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33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4pt;margin-top:803.25pt;width:48.2pt;height:11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Kzrg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zsMojOGEwlF4mVwFrnM+SafLndLmA5MtskaG&#10;FTTegZP9vTaWDEknFxtLyII3jWt+I842wHHcgdBw1Z5ZEq6Xz0mQrBfrRezF0XztxUGee7fFKvbm&#10;RXg1yy/z1SoPf9m4YZzWvCyZsGEmXYXxn/XtoPBREUdladnw0sJZSlptN6tGoT0BXRfucyWHk5Ob&#10;f07DFQFyeZVSGMXBXZR4xXxx5cVFPPOgvAsvCJO7ZB7ESZwX5yndc8H+PSXUZziZRbNRSyfSr3IL&#10;3Pc2N5K23MDkaHib4cXRiaRWgWtRutYawpvRflEKS/9UCmj31GinVyvRUaxm2AyAYkW8keUTKFdJ&#10;UBaIEMYdGLVUPzHqYXRkWP/YEcUwaj4KUL+dM5OhJmMzGURQuJphg9Forsw4j3ad4tsakMf3JeQt&#10;vJCKO/WeWBzeFYwDl8RhdNl58/LfeZ0G7PI3AAAA//8DAFBLAwQUAAYACAAAACEAJQYAL+AAAAAN&#10;AQAADwAAAGRycy9kb3ducmV2LnhtbEyPwU7DMBBE70j8g7VI3KidSLFCiFNVCE5IiDQcODrxNoka&#10;r0PstuHvcU9wnJ3RzNtyu9qJnXHxoyMFyUYAQ+qcGalX8Nm8PuTAfNBk9OQIFfygh211e1PqwrgL&#10;1Xjeh57FEvKFVjCEMBec+25Aq/3GzUjRO7jF6hDl0nOz6EsstxNPhZDc6pHiwqBnfB6wO+5PVsHu&#10;i+qX8fu9/agP9dg0j4Le5FGp+7t19wQs4Br+wnDFj+hQRabWnch4NinIkjyih2hIITNgMSKTLAXW&#10;Xk9pngGvSv7/i+oXAAD//wMAUEsBAi0AFAAGAAgAAAAhALaDOJL+AAAA4QEAABMAAAAAAAAAAAAA&#10;AAAAAAAAAFtDb250ZW50X1R5cGVzXS54bWxQSwECLQAUAAYACAAAACEAOP0h/9YAAACUAQAACwAA&#10;AAAAAAAAAAAAAAAvAQAAX3JlbHMvLnJlbHNQSwECLQAUAAYACAAAACEANo8Cs64CAACoBQAADgAA&#10;AAAAAAAAAAAAAAAuAgAAZHJzL2Uyb0RvYy54bWxQSwECLQAUAAYACAAAACEAJQYAL+AAAAANAQAA&#10;DwAAAAAAAAAAAAAAAAAIBQAAZHJzL2Rvd25yZXYueG1sUEsFBgAAAAAEAAQA8wAAABUGAAAAAA==&#10;" filled="f" stroked="f">
              <v:textbox inset="0,0,0,0">
                <w:txbxContent>
                  <w:p w:rsidR="00681620" w:rsidRDefault="005760C9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33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124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10211435</wp:posOffset>
              </wp:positionV>
              <wp:extent cx="1076960" cy="127635"/>
              <wp:effectExtent l="4445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620" w:rsidRDefault="00493339">
                          <w:pPr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5760C9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www.hobartcity.com.au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.6pt;margin-top:804.05pt;width:84.8pt;height:10.0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DHrgIAALA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N48iiM4KuDMD+bR9cwk55Jkut1Jpd9R0SJj&#10;pFhC5y06Od4pPbpOLiYYFzlrGtv9hj/bAMxxB2LDVXNmsrDN/BF78XaxXYROGERbJ/SyzFnlm9CJ&#10;cn8+y66zzSbzf5q4fpjUrCwpN2EmYfnhnzXuJPFREmdpKdGw0sCZlJTc7zaNREcCws7tdyrIhZv7&#10;PA1bL+DygpIfhN46iJ08WsydMA9nTjz3Fo7nx2soeRiHWf6c0h3j9N8poT7F8SyYjWL6LTfPfq+5&#10;kaRlGkZHw9oUL85OJDES3PLStlYT1oz2RSlM+k+lgHZPjbaCNRod1aqH3WBfxvkd7ET5CAqWAgQG&#10;WoSxB0Yt5HeMehghKVbfDkRSjJr3HF6BmTeTISdjNxmEF3A1xRqj0dzocS4dOsn2NSCP74yLFbyU&#10;ilkRmyc1ZgEMzALGguVyGmFm7lyurdfToF3+AgAA//8DAFBLAwQUAAYACAAAACEAgXnd798AAAAM&#10;AQAADwAAAGRycy9kb3ducmV2LnhtbEyPPU/DMBCGdyT+g3VIbNSuJaI0xKkqBBMSIg0DoxO7idX4&#10;HGK3Df+e6wTjvffo/Si3ix/Z2c7RBVSwXglgFrtgHPYKPpvXhxxYTBqNHgNaBT82wra6vSl1YcIF&#10;a3vep56RCcZCKxhSmgrOYzdYr+MqTBbpdwiz14nOuedm1hcy9yOXQmTca4eUMOjJPg+2O+5PXsHu&#10;C+sX9/3eftSH2jXNRuBbdlTq/m7ZPQFLdkl/MFzrU3WoqFMbTmgiGxU8biSRpGciXwMjQsqcxrRX&#10;SeYSeFXy/yOqXwAAAP//AwBQSwECLQAUAAYACAAAACEAtoM4kv4AAADhAQAAEwAAAAAAAAAAAAAA&#10;AAAAAAAAW0NvbnRlbnRfVHlwZXNdLnhtbFBLAQItABQABgAIAAAAIQA4/SH/1gAAAJQBAAALAAAA&#10;AAAAAAAAAAAAAC8BAABfcmVscy8ucmVsc1BLAQItABQABgAIAAAAIQBtaADHrgIAALAFAAAOAAAA&#10;AAAAAAAAAAAAAC4CAABkcnMvZTJvRG9jLnhtbFBLAQItABQABgAIAAAAIQCBed3v3wAAAAwBAAAP&#10;AAAAAAAAAAAAAAAAAAgFAABkcnMvZG93bnJldi54bWxQSwUGAAAAAAQABADzAAAAFAYAAAAA&#10;" filled="f" stroked="f">
              <v:textbox inset="0,0,0,0">
                <w:txbxContent>
                  <w:p w:rsidR="00681620" w:rsidRDefault="00193E7F">
                    <w:pPr>
                      <w:ind w:left="20"/>
                      <w:rPr>
                        <w:sz w:val="16"/>
                      </w:rPr>
                    </w:pPr>
                    <w:hyperlink r:id="rId3">
                      <w:r w:rsidR="005760C9">
                        <w:rPr>
                          <w:color w:val="0000FF"/>
                          <w:sz w:val="16"/>
                          <w:u w:val="single" w:color="0000FF"/>
                        </w:rPr>
                        <w:t>www.hobartcity.com.au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7E" w:rsidRDefault="00571A7E">
      <w:r>
        <w:separator/>
      </w:r>
    </w:p>
  </w:footnote>
  <w:footnote w:type="continuationSeparator" w:id="0">
    <w:p w:rsidR="00571A7E" w:rsidRDefault="0057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20" w:rsidRDefault="005760C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1093431"/>
          <wp:effectExtent l="0" t="0" r="0" b="0"/>
          <wp:wrapNone/>
          <wp:docPr id="15" name="image1.png" descr="CoH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9" cy="1093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C7A"/>
    <w:multiLevelType w:val="hybridMultilevel"/>
    <w:tmpl w:val="F84E8D76"/>
    <w:lvl w:ilvl="0" w:tplc="94E0C656">
      <w:start w:val="1"/>
      <w:numFmt w:val="decimal"/>
      <w:lvlText w:val="%1."/>
      <w:lvlJc w:val="left"/>
      <w:pPr>
        <w:ind w:left="1699" w:hanging="567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ECC4444">
      <w:start w:val="1"/>
      <w:numFmt w:val="decimal"/>
      <w:lvlText w:val="%2."/>
      <w:lvlJc w:val="left"/>
      <w:pPr>
        <w:ind w:left="2265" w:hanging="567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71E83C52">
      <w:start w:val="1"/>
      <w:numFmt w:val="lowerRoman"/>
      <w:lvlText w:val="(%3)"/>
      <w:lvlJc w:val="left"/>
      <w:pPr>
        <w:ind w:left="2834" w:hanging="56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 w:tplc="62EA4AA4">
      <w:start w:val="1"/>
      <w:numFmt w:val="bullet"/>
      <w:lvlText w:val="•"/>
      <w:lvlJc w:val="left"/>
      <w:pPr>
        <w:ind w:left="3973" w:hanging="569"/>
      </w:pPr>
      <w:rPr>
        <w:rFonts w:hint="default"/>
      </w:rPr>
    </w:lvl>
    <w:lvl w:ilvl="4" w:tplc="D08C2D6A">
      <w:start w:val="1"/>
      <w:numFmt w:val="bullet"/>
      <w:lvlText w:val="•"/>
      <w:lvlJc w:val="left"/>
      <w:pPr>
        <w:ind w:left="5106" w:hanging="569"/>
      </w:pPr>
      <w:rPr>
        <w:rFonts w:hint="default"/>
      </w:rPr>
    </w:lvl>
    <w:lvl w:ilvl="5" w:tplc="A7668AE0">
      <w:start w:val="1"/>
      <w:numFmt w:val="bullet"/>
      <w:lvlText w:val="•"/>
      <w:lvlJc w:val="left"/>
      <w:pPr>
        <w:ind w:left="6239" w:hanging="569"/>
      </w:pPr>
      <w:rPr>
        <w:rFonts w:hint="default"/>
      </w:rPr>
    </w:lvl>
    <w:lvl w:ilvl="6" w:tplc="464067C2">
      <w:start w:val="1"/>
      <w:numFmt w:val="bullet"/>
      <w:lvlText w:val="•"/>
      <w:lvlJc w:val="left"/>
      <w:pPr>
        <w:ind w:left="7373" w:hanging="569"/>
      </w:pPr>
      <w:rPr>
        <w:rFonts w:hint="default"/>
      </w:rPr>
    </w:lvl>
    <w:lvl w:ilvl="7" w:tplc="D3C238F6">
      <w:start w:val="1"/>
      <w:numFmt w:val="bullet"/>
      <w:lvlText w:val="•"/>
      <w:lvlJc w:val="left"/>
      <w:pPr>
        <w:ind w:left="8506" w:hanging="569"/>
      </w:pPr>
      <w:rPr>
        <w:rFonts w:hint="default"/>
      </w:rPr>
    </w:lvl>
    <w:lvl w:ilvl="8" w:tplc="85580DE4">
      <w:start w:val="1"/>
      <w:numFmt w:val="bullet"/>
      <w:lvlText w:val="•"/>
      <w:lvlJc w:val="left"/>
      <w:pPr>
        <w:ind w:left="9639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0"/>
    <w:rsid w:val="00013C7C"/>
    <w:rsid w:val="00016DDE"/>
    <w:rsid w:val="000238BE"/>
    <w:rsid w:val="000F415C"/>
    <w:rsid w:val="000F5DF5"/>
    <w:rsid w:val="001224DB"/>
    <w:rsid w:val="00193E7F"/>
    <w:rsid w:val="001F6825"/>
    <w:rsid w:val="003257DB"/>
    <w:rsid w:val="00327631"/>
    <w:rsid w:val="00341F7B"/>
    <w:rsid w:val="00396B88"/>
    <w:rsid w:val="003E5D48"/>
    <w:rsid w:val="00493339"/>
    <w:rsid w:val="004A14A6"/>
    <w:rsid w:val="004C35E4"/>
    <w:rsid w:val="005514F2"/>
    <w:rsid w:val="00571A7E"/>
    <w:rsid w:val="005760C9"/>
    <w:rsid w:val="006721D2"/>
    <w:rsid w:val="00681620"/>
    <w:rsid w:val="006F5AA3"/>
    <w:rsid w:val="00710BDB"/>
    <w:rsid w:val="00776FD1"/>
    <w:rsid w:val="00926150"/>
    <w:rsid w:val="00930941"/>
    <w:rsid w:val="00954F32"/>
    <w:rsid w:val="00982C1A"/>
    <w:rsid w:val="009967EA"/>
    <w:rsid w:val="009B05EA"/>
    <w:rsid w:val="00A25BAB"/>
    <w:rsid w:val="00A72DCF"/>
    <w:rsid w:val="00AD7348"/>
    <w:rsid w:val="00B53699"/>
    <w:rsid w:val="00BE1249"/>
    <w:rsid w:val="00C6797B"/>
    <w:rsid w:val="00CB6BC3"/>
    <w:rsid w:val="00D14B4C"/>
    <w:rsid w:val="00D40723"/>
    <w:rsid w:val="00D52EA0"/>
    <w:rsid w:val="00D83174"/>
    <w:rsid w:val="00DC062C"/>
    <w:rsid w:val="00DE579F"/>
    <w:rsid w:val="00E12AF6"/>
    <w:rsid w:val="00F267AB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12013C0-8C88-4756-AAB0-E81D63F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99" w:hanging="56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65" w:hanging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34" w:hanging="569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495"/>
    </w:pPr>
  </w:style>
  <w:style w:type="table" w:styleId="TableGrid">
    <w:name w:val="Table Grid"/>
    <w:basedOn w:val="TableNormal"/>
    <w:uiPriority w:val="39"/>
    <w:rsid w:val="0002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1224DB"/>
    <w:pPr>
      <w:widowControl/>
      <w:autoSpaceDE w:val="0"/>
      <w:autoSpaceDN w:val="0"/>
      <w:adjustRightInd w:val="0"/>
      <w:spacing w:line="201" w:lineRule="atLeast"/>
    </w:pPr>
    <w:rPr>
      <w:rFonts w:ascii="Frutiger LT Std 47 Light Cn" w:eastAsiaTheme="minorHAnsi" w:hAnsi="Frutiger LT Std 47 Light Cn" w:cstheme="minorBidi"/>
      <w:sz w:val="24"/>
      <w:szCs w:val="24"/>
      <w:lang w:val="en-AU"/>
    </w:rPr>
  </w:style>
  <w:style w:type="paragraph" w:customStyle="1" w:styleId="Pa44">
    <w:name w:val="Pa44"/>
    <w:basedOn w:val="Normal"/>
    <w:next w:val="Normal"/>
    <w:uiPriority w:val="99"/>
    <w:rsid w:val="001224DB"/>
    <w:pPr>
      <w:widowControl/>
      <w:autoSpaceDE w:val="0"/>
      <w:autoSpaceDN w:val="0"/>
      <w:adjustRightInd w:val="0"/>
      <w:spacing w:line="201" w:lineRule="atLeast"/>
    </w:pPr>
    <w:rPr>
      <w:rFonts w:ascii="Frutiger LT Std 47 Light Cn" w:eastAsiaTheme="minorHAnsi" w:hAnsi="Frutiger LT Std 47 Light Cn" w:cstheme="minorBid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bartcity.com.au/" TargetMode="External"/><Relationship Id="rId2" Type="http://schemas.openxmlformats.org/officeDocument/2006/relationships/hyperlink" Target="http://www.hobartcity.com.au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8936-9650-424D-9031-D4294594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36E7DB28</Template>
  <TotalTime>16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Davis</dc:creator>
  <cp:lastModifiedBy>Cornish, Sarah</cp:lastModifiedBy>
  <cp:revision>11</cp:revision>
  <cp:lastPrinted>2017-11-07T03:27:00Z</cp:lastPrinted>
  <dcterms:created xsi:type="dcterms:W3CDTF">2017-12-03T23:10:00Z</dcterms:created>
  <dcterms:modified xsi:type="dcterms:W3CDTF">2017-12-19T23:27:00Z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2017-10-25T00:00:00Z</vt:filetime>
  </property>
</Properties>
</file>